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52" w:rsidRPr="00AC5AC1" w:rsidRDefault="001F6F52">
      <w:pPr>
        <w:rPr>
          <w:rFonts w:ascii="Calibri" w:hAnsi="Calibri" w:cs="Calibri"/>
          <w:i/>
          <w:iCs/>
          <w:color w:val="0000FF"/>
          <w:sz w:val="22"/>
          <w:szCs w:val="22"/>
        </w:rPr>
      </w:pPr>
      <w:proofErr w:type="gramStart"/>
      <w:r w:rsidRPr="00AC5AC1">
        <w:rPr>
          <w:rFonts w:ascii="Calibri" w:hAnsi="Calibri" w:cs="Calibri"/>
          <w:b/>
          <w:bCs/>
          <w:color w:val="FF0000"/>
          <w:sz w:val="22"/>
          <w:szCs w:val="22"/>
          <w:u w:val="single"/>
        </w:rPr>
        <w:t>UNWRAP THE STANDARDS AND BENCHMARKS</w:t>
      </w:r>
      <w:r w:rsidRPr="00AC5AC1">
        <w:rPr>
          <w:rFonts w:ascii="Calibri" w:hAnsi="Calibri" w:cs="Calibri"/>
          <w:sz w:val="22"/>
          <w:szCs w:val="22"/>
        </w:rPr>
        <w:t>-</w:t>
      </w:r>
      <w:r w:rsidRPr="00AC5AC1">
        <w:rPr>
          <w:rFonts w:ascii="Calibri" w:hAnsi="Calibri" w:cs="Calibri"/>
          <w:color w:val="0000FF"/>
          <w:sz w:val="22"/>
          <w:szCs w:val="22"/>
        </w:rPr>
        <w:t>Unpack the components of the selected standards, benchmarks and content to determine what students should know and be able to do.</w:t>
      </w:r>
      <w:proofErr w:type="gramEnd"/>
    </w:p>
    <w:p w:rsidR="001F6F52" w:rsidRPr="00AC5AC1" w:rsidRDefault="001F6F52">
      <w:pPr>
        <w:ind w:left="-1080"/>
        <w:rPr>
          <w:b/>
          <w:bCs/>
          <w:i/>
          <w:iCs/>
          <w:sz w:val="22"/>
          <w:szCs w:val="22"/>
        </w:rPr>
      </w:pPr>
      <w:r w:rsidRPr="00AC5AC1">
        <w:rPr>
          <w:rFonts w:ascii="Calibri" w:hAnsi="Calibri" w:cs="Calibri"/>
          <w:b/>
          <w:bCs/>
          <w:i/>
          <w:iCs/>
          <w:sz w:val="22"/>
          <w:szCs w:val="22"/>
        </w:rPr>
        <w:t xml:space="preserve">               Text:</w:t>
      </w:r>
      <w:r w:rsidR="005F4400">
        <w:rPr>
          <w:b/>
          <w:bCs/>
          <w:i/>
          <w:iCs/>
          <w:sz w:val="22"/>
          <w:szCs w:val="22"/>
        </w:rPr>
        <w:t xml:space="preserve"> Esther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636"/>
        <w:gridCol w:w="3600"/>
      </w:tblGrid>
      <w:tr w:rsidR="001F6F52" w:rsidRPr="00AC5AC1" w:rsidTr="005F4400">
        <w:trPr>
          <w:trHeight w:val="1871"/>
        </w:trPr>
        <w:tc>
          <w:tcPr>
            <w:tcW w:w="10188" w:type="dxa"/>
            <w:gridSpan w:val="3"/>
            <w:tcBorders>
              <w:top w:val="single" w:sz="4" w:space="0" w:color="auto"/>
              <w:left w:val="single" w:sz="4" w:space="0" w:color="auto"/>
              <w:bottom w:val="single" w:sz="4" w:space="0" w:color="auto"/>
              <w:right w:val="single" w:sz="4" w:space="0" w:color="auto"/>
            </w:tcBorders>
          </w:tcPr>
          <w:p w:rsidR="001F6F52" w:rsidRPr="00AC5AC1" w:rsidRDefault="001F6F52">
            <w:pPr>
              <w:rPr>
                <w:rFonts w:ascii="Calibri" w:hAnsi="Calibri" w:cs="Calibri"/>
                <w:b/>
                <w:bCs/>
                <w:caps/>
                <w:sz w:val="22"/>
                <w:szCs w:val="22"/>
              </w:rPr>
            </w:pPr>
            <w:r w:rsidRPr="00AC5AC1">
              <w:rPr>
                <w:rFonts w:ascii="Calibri" w:hAnsi="Calibri" w:cs="Calibri"/>
                <w:b/>
                <w:bCs/>
                <w:caps/>
                <w:sz w:val="22"/>
                <w:szCs w:val="22"/>
              </w:rPr>
              <w:t>Standard :</w:t>
            </w:r>
          </w:p>
          <w:p w:rsidR="001F6F52" w:rsidRDefault="001F6F52">
            <w:pPr>
              <w:rPr>
                <w:rFonts w:ascii="Calibri" w:hAnsi="Calibri" w:cs="Calibri"/>
                <w:b/>
                <w:bCs/>
                <w:caps/>
                <w:sz w:val="22"/>
                <w:szCs w:val="22"/>
              </w:rPr>
            </w:pPr>
          </w:p>
          <w:p w:rsidR="005F4400" w:rsidRDefault="005F4400">
            <w:pPr>
              <w:rPr>
                <w:rFonts w:ascii="Calibri" w:hAnsi="Calibri" w:cs="Calibri"/>
                <w:b/>
                <w:bCs/>
                <w:caps/>
                <w:sz w:val="22"/>
                <w:szCs w:val="22"/>
              </w:rPr>
            </w:pPr>
            <w:r>
              <w:rPr>
                <w:rStyle w:val="Strong"/>
                <w:rFonts w:ascii="Arial" w:hAnsi="Arial" w:cs="Arial"/>
                <w:caps/>
                <w:color w:val="222222"/>
                <w:sz w:val="21"/>
                <w:szCs w:val="21"/>
                <w:shd w:val="clear" w:color="auto" w:fill="FFFFFF"/>
              </w:rPr>
              <w:t xml:space="preserve">4. </w:t>
            </w:r>
            <w:r>
              <w:rPr>
                <w:rStyle w:val="Strong"/>
                <w:rFonts w:ascii="Arial" w:hAnsi="Arial" w:cs="Arial"/>
                <w:caps/>
                <w:color w:val="222222"/>
                <w:sz w:val="21"/>
                <w:szCs w:val="21"/>
                <w:shd w:val="clear" w:color="auto" w:fill="FFFFFF"/>
              </w:rPr>
              <w:t>STUDENTS WILL VIEW THE TANAKH AS THE FORMATIVE NARRATIVE OF THE JEWISH PEOPLE—PAST, PRESENT, AND FUTURE.</w:t>
            </w:r>
          </w:p>
          <w:p w:rsidR="005F4400" w:rsidRDefault="005F4400">
            <w:pPr>
              <w:rPr>
                <w:rFonts w:ascii="Calibri" w:hAnsi="Calibri" w:cs="Calibri"/>
                <w:b/>
                <w:bCs/>
                <w:caps/>
                <w:sz w:val="22"/>
                <w:szCs w:val="22"/>
              </w:rPr>
            </w:pPr>
          </w:p>
          <w:p w:rsidR="005F4400" w:rsidRPr="00AC5AC1" w:rsidRDefault="005F4400">
            <w:pPr>
              <w:rPr>
                <w:rFonts w:ascii="Calibri" w:hAnsi="Calibri" w:cs="Calibri"/>
                <w:b/>
                <w:bCs/>
                <w:caps/>
                <w:sz w:val="22"/>
                <w:szCs w:val="22"/>
              </w:rPr>
            </w:pPr>
            <w:r>
              <w:rPr>
                <w:rStyle w:val="Strong"/>
                <w:rFonts w:ascii="Arial" w:hAnsi="Arial" w:cs="Arial"/>
                <w:caps/>
                <w:color w:val="222222"/>
                <w:sz w:val="21"/>
                <w:szCs w:val="21"/>
                <w:shd w:val="clear" w:color="auto" w:fill="FFFFFF"/>
              </w:rPr>
              <w:t xml:space="preserve">8. </w:t>
            </w:r>
            <w:r>
              <w:rPr>
                <w:rStyle w:val="Strong"/>
                <w:rFonts w:ascii="Arial" w:hAnsi="Arial" w:cs="Arial"/>
                <w:caps/>
                <w:color w:val="222222"/>
                <w:sz w:val="21"/>
                <w:szCs w:val="21"/>
                <w:shd w:val="clear" w:color="auto" w:fill="FFFFFF"/>
              </w:rPr>
              <w:t>STUDENTS WILL DEVELOP A LOVE OF TORAH STUDY FOR ITS OWN SAKE AND EMBRACE IT AS AN INSPIRING RESOURCE, INFORMING THEIR VALUES, MORAL COMMITMENTS, AND WAYS OF EXPERIENCING THE WORLD.</w:t>
            </w:r>
          </w:p>
          <w:p w:rsidR="001F6F52" w:rsidRPr="00AC5AC1" w:rsidRDefault="001F6F52">
            <w:pPr>
              <w:rPr>
                <w:rFonts w:ascii="Calibri" w:hAnsi="Calibri" w:cs="Calibri"/>
                <w:b/>
                <w:bCs/>
                <w:caps/>
                <w:sz w:val="22"/>
                <w:szCs w:val="22"/>
              </w:rPr>
            </w:pPr>
          </w:p>
          <w:p w:rsidR="001F6F52" w:rsidRPr="00AC5AC1" w:rsidRDefault="001F6F52">
            <w:pPr>
              <w:rPr>
                <w:rFonts w:ascii="Calibri" w:hAnsi="Calibri" w:cs="Calibri"/>
                <w:b/>
                <w:bCs/>
                <w:caps/>
                <w:sz w:val="22"/>
                <w:szCs w:val="22"/>
              </w:rPr>
            </w:pPr>
            <w:r w:rsidRPr="00AC5AC1">
              <w:rPr>
                <w:rFonts w:ascii="Calibri" w:hAnsi="Calibri" w:cs="Calibri"/>
                <w:b/>
                <w:bCs/>
                <w:caps/>
                <w:sz w:val="22"/>
                <w:szCs w:val="22"/>
              </w:rPr>
              <w:t>Benchmarks:</w:t>
            </w:r>
          </w:p>
          <w:p w:rsidR="001F6F52" w:rsidRPr="00AC5AC1" w:rsidRDefault="001F6F52">
            <w:pPr>
              <w:rPr>
                <w:rFonts w:ascii="Calibri" w:hAnsi="Calibri" w:cs="Calibri"/>
                <w:b/>
                <w:bCs/>
                <w:caps/>
                <w:sz w:val="22"/>
                <w:szCs w:val="22"/>
              </w:rPr>
            </w:pPr>
          </w:p>
          <w:p w:rsidR="005F4400" w:rsidRPr="00690BEC" w:rsidRDefault="005F4400" w:rsidP="005F4400">
            <w:pPr>
              <w:rPr>
                <w:b/>
                <w:bCs/>
                <w:sz w:val="28"/>
                <w:szCs w:val="28"/>
              </w:rPr>
            </w:pPr>
            <w:r w:rsidRPr="00690BEC">
              <w:rPr>
                <w:b/>
                <w:bCs/>
                <w:sz w:val="28"/>
                <w:szCs w:val="28"/>
              </w:rPr>
              <w:t>4.29: Explores the timelessness of prophetic moral and ethical messages</w:t>
            </w:r>
          </w:p>
          <w:p w:rsidR="005F4400" w:rsidRPr="00690BEC" w:rsidRDefault="005F4400" w:rsidP="005F4400">
            <w:pPr>
              <w:rPr>
                <w:b/>
                <w:bCs/>
                <w:sz w:val="28"/>
                <w:szCs w:val="28"/>
              </w:rPr>
            </w:pPr>
            <w:r w:rsidRPr="00690BEC">
              <w:rPr>
                <w:b/>
                <w:bCs/>
                <w:sz w:val="28"/>
                <w:szCs w:val="28"/>
              </w:rPr>
              <w:t xml:space="preserve">8.19: </w:t>
            </w:r>
            <w:r>
              <w:rPr>
                <w:b/>
                <w:bCs/>
                <w:sz w:val="28"/>
                <w:szCs w:val="28"/>
              </w:rPr>
              <w:t>S</w:t>
            </w:r>
            <w:r w:rsidRPr="00690BEC">
              <w:rPr>
                <w:b/>
                <w:bCs/>
                <w:sz w:val="28"/>
                <w:szCs w:val="28"/>
              </w:rPr>
              <w:t>hows how traditional and modern biblical commentators develop biblical issues of morality</w:t>
            </w:r>
          </w:p>
          <w:p w:rsidR="001F6F52" w:rsidRPr="00AC5AC1" w:rsidRDefault="001F6F52">
            <w:pPr>
              <w:rPr>
                <w:rFonts w:ascii="Calibri" w:hAnsi="Calibri" w:cs="Calibri"/>
                <w:sz w:val="22"/>
                <w:szCs w:val="22"/>
              </w:rPr>
            </w:pPr>
          </w:p>
        </w:tc>
      </w:tr>
      <w:tr w:rsidR="001F6F52" w:rsidRPr="00AC5AC1" w:rsidTr="005F4400">
        <w:tc>
          <w:tcPr>
            <w:tcW w:w="2952" w:type="dxa"/>
            <w:tcBorders>
              <w:top w:val="single" w:sz="4" w:space="0" w:color="auto"/>
              <w:left w:val="single" w:sz="4" w:space="0" w:color="auto"/>
              <w:bottom w:val="single" w:sz="4" w:space="0" w:color="auto"/>
              <w:right w:val="single" w:sz="4" w:space="0" w:color="auto"/>
            </w:tcBorders>
          </w:tcPr>
          <w:p w:rsidR="001F6F52" w:rsidRPr="00AC5AC1" w:rsidRDefault="001F6F52">
            <w:pPr>
              <w:ind w:left="180" w:hanging="180"/>
              <w:rPr>
                <w:rFonts w:ascii="Calibri" w:hAnsi="Calibri" w:cs="Calibri"/>
                <w:sz w:val="22"/>
                <w:szCs w:val="22"/>
              </w:rPr>
            </w:pPr>
            <w:r w:rsidRPr="00AC5AC1">
              <w:rPr>
                <w:rFonts w:ascii="Calibri" w:hAnsi="Calibri" w:cs="Calibri"/>
                <w:b/>
                <w:bCs/>
                <w:sz w:val="22"/>
                <w:szCs w:val="22"/>
              </w:rPr>
              <w:t>Students will know</w:t>
            </w:r>
          </w:p>
        </w:tc>
        <w:tc>
          <w:tcPr>
            <w:tcW w:w="3636" w:type="dxa"/>
            <w:tcBorders>
              <w:top w:val="single" w:sz="4" w:space="0" w:color="auto"/>
              <w:left w:val="single" w:sz="4" w:space="0" w:color="auto"/>
              <w:bottom w:val="single" w:sz="4" w:space="0" w:color="auto"/>
              <w:right w:val="single" w:sz="4" w:space="0" w:color="auto"/>
            </w:tcBorders>
          </w:tcPr>
          <w:p w:rsidR="001F6F52" w:rsidRPr="00AC5AC1" w:rsidRDefault="001F6F52">
            <w:pPr>
              <w:rPr>
                <w:rFonts w:ascii="Calibri" w:hAnsi="Calibri" w:cs="Calibri"/>
                <w:sz w:val="22"/>
                <w:szCs w:val="22"/>
              </w:rPr>
            </w:pPr>
            <w:r w:rsidRPr="00AC5AC1">
              <w:rPr>
                <w:rFonts w:ascii="Calibri" w:hAnsi="Calibri" w:cs="Calibri"/>
                <w:b/>
                <w:bCs/>
                <w:sz w:val="22"/>
                <w:szCs w:val="22"/>
              </w:rPr>
              <w:t>Students will be able to do</w:t>
            </w:r>
          </w:p>
        </w:tc>
        <w:tc>
          <w:tcPr>
            <w:tcW w:w="3600" w:type="dxa"/>
            <w:tcBorders>
              <w:top w:val="single" w:sz="4" w:space="0" w:color="auto"/>
              <w:left w:val="single" w:sz="4" w:space="0" w:color="auto"/>
              <w:bottom w:val="single" w:sz="4" w:space="0" w:color="auto"/>
              <w:right w:val="single" w:sz="4" w:space="0" w:color="auto"/>
            </w:tcBorders>
          </w:tcPr>
          <w:p w:rsidR="001F6F52" w:rsidRPr="00AC5AC1" w:rsidRDefault="001F6F52" w:rsidP="00BD4C2C">
            <w:pPr>
              <w:rPr>
                <w:rFonts w:ascii="Calibri" w:hAnsi="Calibri" w:cs="Calibri"/>
                <w:sz w:val="22"/>
                <w:szCs w:val="22"/>
              </w:rPr>
            </w:pPr>
            <w:r w:rsidRPr="00AC5AC1">
              <w:rPr>
                <w:rFonts w:ascii="Calibri" w:hAnsi="Calibri" w:cs="Calibri"/>
                <w:b/>
                <w:bCs/>
                <w:sz w:val="22"/>
                <w:szCs w:val="22"/>
              </w:rPr>
              <w:t>Content Material</w:t>
            </w:r>
            <w:r w:rsidR="00BD4C2C">
              <w:rPr>
                <w:rFonts w:ascii="Calibri" w:hAnsi="Calibri" w:cs="Calibri"/>
                <w:b/>
                <w:bCs/>
                <w:sz w:val="22"/>
                <w:szCs w:val="22"/>
              </w:rPr>
              <w:t xml:space="preserve"> (text references, questions, activities) </w:t>
            </w:r>
          </w:p>
        </w:tc>
      </w:tr>
      <w:tr w:rsidR="005F4400" w:rsidRPr="00AC5AC1" w:rsidTr="005F4400">
        <w:trPr>
          <w:trHeight w:val="1125"/>
        </w:trPr>
        <w:tc>
          <w:tcPr>
            <w:tcW w:w="2952" w:type="dxa"/>
            <w:tcBorders>
              <w:top w:val="single" w:sz="4" w:space="0" w:color="auto"/>
              <w:left w:val="single" w:sz="4" w:space="0" w:color="auto"/>
              <w:right w:val="single" w:sz="4" w:space="0" w:color="auto"/>
            </w:tcBorders>
          </w:tcPr>
          <w:p w:rsidR="005F4400" w:rsidRPr="00690BEC" w:rsidRDefault="005F4400" w:rsidP="005F4400">
            <w:bookmarkStart w:id="0" w:name="_GoBack"/>
            <w:bookmarkEnd w:id="0"/>
            <w:r w:rsidRPr="00690BEC">
              <w:t>What is a moral issue?</w:t>
            </w:r>
          </w:p>
          <w:p w:rsidR="005F4400" w:rsidRPr="00690BEC" w:rsidRDefault="005F4400" w:rsidP="005F4400">
            <w:r w:rsidRPr="00690BEC">
              <w:t>Style and form often communicate content</w:t>
            </w:r>
          </w:p>
          <w:p w:rsidR="005F4400" w:rsidRPr="00690BEC" w:rsidRDefault="005F4400" w:rsidP="005F4400">
            <w:r w:rsidRPr="00690BEC">
              <w:t>Judaism reads the Bible as a moral work</w:t>
            </w:r>
          </w:p>
          <w:p w:rsidR="005F4400" w:rsidRPr="00690BEC" w:rsidRDefault="005F4400" w:rsidP="005F4400">
            <w:r w:rsidRPr="00690BEC">
              <w:t xml:space="preserve">Commentators on moral issues </w:t>
            </w:r>
          </w:p>
          <w:p w:rsidR="005F4400" w:rsidRPr="00690BEC" w:rsidRDefault="005F4400" w:rsidP="005F4400">
            <w:r w:rsidRPr="00690BEC">
              <w:t xml:space="preserve">Students have the right and responsibility to comment </w:t>
            </w:r>
          </w:p>
          <w:p w:rsidR="005F4400" w:rsidRPr="00690BEC" w:rsidRDefault="005F4400" w:rsidP="005F4400">
            <w:r w:rsidRPr="00690BEC">
              <w:t>Text inherently lends itself to multiple interpretations</w:t>
            </w:r>
          </w:p>
          <w:p w:rsidR="005F4400" w:rsidRPr="00690BEC" w:rsidRDefault="005F4400" w:rsidP="005F4400">
            <w:r w:rsidRPr="00690BEC">
              <w:t>There are often various (sometimes contradictory) perspectives within the text itself on particular moral issues</w:t>
            </w:r>
          </w:p>
          <w:p w:rsidR="005F4400" w:rsidRPr="00690BEC" w:rsidRDefault="005F4400" w:rsidP="005F4400">
            <w:r w:rsidRPr="00690BEC">
              <w:t>The text offers enriching voices that help us grapple with contemporary moral issues</w:t>
            </w:r>
          </w:p>
          <w:p w:rsidR="005F4400" w:rsidRPr="00690BEC" w:rsidRDefault="005F4400" w:rsidP="005F4400">
            <w:r w:rsidRPr="00690BEC">
              <w:t xml:space="preserve">The reason we do text study is that it helps us express things that we would otherwise be unable to articulate </w:t>
            </w:r>
          </w:p>
          <w:p w:rsidR="005F4400" w:rsidRPr="00690BEC" w:rsidRDefault="005F4400" w:rsidP="005F4400">
            <w:r w:rsidRPr="00690BEC">
              <w:t>Interpretation is an inherent human act/ trait/function</w:t>
            </w:r>
          </w:p>
          <w:p w:rsidR="005F4400" w:rsidRPr="00690BEC" w:rsidRDefault="005F4400" w:rsidP="005F4400">
            <w:r w:rsidRPr="00690BEC">
              <w:t>The Torah deals with issues of ultimate concern</w:t>
            </w:r>
          </w:p>
          <w:p w:rsidR="005F4400" w:rsidRPr="00690BEC" w:rsidRDefault="005F4400" w:rsidP="005F4400">
            <w:r w:rsidRPr="00690BEC">
              <w:t xml:space="preserve">Ancient Near Eastern issues </w:t>
            </w:r>
            <w:r w:rsidRPr="00690BEC">
              <w:lastRenderedPageBreak/>
              <w:t>that shed light on the text</w:t>
            </w:r>
          </w:p>
          <w:p w:rsidR="005F4400" w:rsidRPr="005F4400" w:rsidRDefault="005F4400" w:rsidP="005F4400">
            <w:r w:rsidRPr="00690BEC">
              <w:t>Mo</w:t>
            </w:r>
            <w:r>
              <w:t>rality has various definitions.</w:t>
            </w:r>
          </w:p>
        </w:tc>
        <w:tc>
          <w:tcPr>
            <w:tcW w:w="3636" w:type="dxa"/>
            <w:tcBorders>
              <w:top w:val="single" w:sz="4" w:space="0" w:color="auto"/>
              <w:left w:val="single" w:sz="4" w:space="0" w:color="auto"/>
              <w:right w:val="single" w:sz="4" w:space="0" w:color="auto"/>
            </w:tcBorders>
          </w:tcPr>
          <w:p w:rsidR="005F4400" w:rsidRPr="00690BEC" w:rsidRDefault="005F4400" w:rsidP="005F4400">
            <w:r w:rsidRPr="00690BEC">
              <w:lastRenderedPageBreak/>
              <w:t>Navigate the text, skim for information, distinguish between important and unimportant information</w:t>
            </w:r>
          </w:p>
          <w:p w:rsidR="005F4400" w:rsidRPr="00690BEC" w:rsidRDefault="005F4400" w:rsidP="005F4400">
            <w:r w:rsidRPr="00690BEC">
              <w:t>Understand structure of the text</w:t>
            </w:r>
          </w:p>
          <w:p w:rsidR="005F4400" w:rsidRPr="00690BEC" w:rsidRDefault="005F4400" w:rsidP="005F4400">
            <w:r w:rsidRPr="00690BEC">
              <w:t>Locate moral issues within Biblical texts</w:t>
            </w:r>
          </w:p>
          <w:p w:rsidR="005F4400" w:rsidRPr="00690BEC" w:rsidRDefault="005F4400" w:rsidP="005F4400">
            <w:r w:rsidRPr="00690BEC">
              <w:t>Reflect and define what morality means</w:t>
            </w:r>
          </w:p>
          <w:p w:rsidR="005F4400" w:rsidRPr="00690BEC" w:rsidRDefault="005F4400" w:rsidP="005F4400">
            <w:r w:rsidRPr="00690BEC">
              <w:t>Discuss moral issues that emerge from texts</w:t>
            </w:r>
          </w:p>
          <w:p w:rsidR="005F4400" w:rsidRPr="00690BEC" w:rsidRDefault="005F4400" w:rsidP="005F4400">
            <w:r w:rsidRPr="00690BEC">
              <w:t>Identify moral issues in their own lives</w:t>
            </w:r>
          </w:p>
          <w:p w:rsidR="005F4400" w:rsidRPr="00690BEC" w:rsidRDefault="005F4400" w:rsidP="005F4400">
            <w:r w:rsidRPr="00690BEC">
              <w:t>Express themselves as interpreters of moral issues in text</w:t>
            </w:r>
          </w:p>
          <w:p w:rsidR="005F4400" w:rsidRPr="00690BEC" w:rsidRDefault="005F4400" w:rsidP="005F4400">
            <w:r w:rsidRPr="00690BEC">
              <w:t>Express and articulate personal opinions about moral issues</w:t>
            </w:r>
          </w:p>
          <w:p w:rsidR="005F4400" w:rsidRPr="00690BEC" w:rsidRDefault="005F4400" w:rsidP="005F4400">
            <w:r w:rsidRPr="00690BEC">
              <w:t>Support their opinions with the text</w:t>
            </w:r>
          </w:p>
          <w:p w:rsidR="005F4400" w:rsidRPr="00690BEC" w:rsidRDefault="005F4400" w:rsidP="005F4400">
            <w:r w:rsidRPr="00690BEC">
              <w:t>Articulate multiple viewpoints on one text or one moral issue</w:t>
            </w:r>
          </w:p>
          <w:p w:rsidR="005F4400" w:rsidRPr="00690BEC" w:rsidRDefault="005F4400" w:rsidP="005F4400">
            <w:r w:rsidRPr="00690BEC">
              <w:t>Demonstrate respect for various viewpoints</w:t>
            </w:r>
          </w:p>
          <w:p w:rsidR="005F4400" w:rsidRPr="00AC5AC1" w:rsidRDefault="005F4400" w:rsidP="005F4400">
            <w:pPr>
              <w:rPr>
                <w:rFonts w:ascii="Calibri" w:hAnsi="Calibri" w:cs="Calibri"/>
                <w:sz w:val="22"/>
                <w:szCs w:val="22"/>
              </w:rPr>
            </w:pPr>
            <w:r w:rsidRPr="00690BEC">
              <w:t>Make connections between moral issues in the text and contemporary moral issues</w:t>
            </w: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pPr>
              <w:rPr>
                <w:rFonts w:ascii="Calibri" w:hAnsi="Calibri" w:cs="Calibri"/>
                <w:sz w:val="22"/>
                <w:szCs w:val="22"/>
              </w:rPr>
            </w:pPr>
          </w:p>
          <w:p w:rsidR="005F4400" w:rsidRPr="00AC5AC1" w:rsidRDefault="005F4400" w:rsidP="00D32EA8">
            <w:pPr>
              <w:rPr>
                <w:rFonts w:ascii="Calibri" w:hAnsi="Calibri" w:cs="Calibri"/>
                <w:sz w:val="22"/>
                <w:szCs w:val="22"/>
              </w:rPr>
            </w:pPr>
          </w:p>
        </w:tc>
        <w:tc>
          <w:tcPr>
            <w:tcW w:w="3600" w:type="dxa"/>
            <w:tcBorders>
              <w:top w:val="single" w:sz="4" w:space="0" w:color="auto"/>
              <w:left w:val="single" w:sz="4" w:space="0" w:color="auto"/>
              <w:right w:val="single" w:sz="4" w:space="0" w:color="auto"/>
            </w:tcBorders>
          </w:tcPr>
          <w:p w:rsidR="00D26373" w:rsidRPr="00690BEC" w:rsidRDefault="00D26373" w:rsidP="00D26373">
            <w:pPr>
              <w:rPr>
                <w:u w:val="single"/>
              </w:rPr>
            </w:pPr>
            <w:r w:rsidRPr="00690BEC">
              <w:lastRenderedPageBreak/>
              <w:t xml:space="preserve">From the book </w:t>
            </w:r>
            <w:r w:rsidRPr="00690BEC">
              <w:rPr>
                <w:u w:val="single"/>
              </w:rPr>
              <w:t>Our Heritage</w:t>
            </w:r>
          </w:p>
          <w:p w:rsidR="00D26373" w:rsidRPr="00690BEC" w:rsidRDefault="00D26373" w:rsidP="00D26373">
            <w:pPr>
              <w:rPr>
                <w:u w:val="single"/>
              </w:rPr>
            </w:pPr>
          </w:p>
          <w:p w:rsidR="00D26373" w:rsidRPr="00690BEC" w:rsidRDefault="00D26373" w:rsidP="00D26373">
            <w:r w:rsidRPr="00690BEC">
              <w:t xml:space="preserve">Page 399- Declaration of Fast- </w:t>
            </w:r>
            <w:proofErr w:type="spellStart"/>
            <w:r w:rsidRPr="00690BEC">
              <w:t>Ta’anit</w:t>
            </w:r>
            <w:proofErr w:type="spellEnd"/>
            <w:r w:rsidRPr="00690BEC">
              <w:t xml:space="preserve"> Esther 13</w:t>
            </w:r>
            <w:r w:rsidRPr="00690BEC">
              <w:rPr>
                <w:vertAlign w:val="superscript"/>
              </w:rPr>
              <w:t>th</w:t>
            </w:r>
            <w:r w:rsidRPr="00690BEC">
              <w:t xml:space="preserve"> of Adar</w:t>
            </w:r>
          </w:p>
          <w:p w:rsidR="00D26373" w:rsidRPr="00690BEC" w:rsidRDefault="00D26373" w:rsidP="00D26373">
            <w:r w:rsidRPr="00690BEC">
              <w:tab/>
              <w:t>Why do Jews declare a fast?</w:t>
            </w:r>
          </w:p>
          <w:p w:rsidR="00D26373" w:rsidRPr="00690BEC" w:rsidRDefault="00D26373" w:rsidP="00D26373">
            <w:r w:rsidRPr="00690BEC">
              <w:tab/>
              <w:t>Does fasting have to do with morality or immorality?</w:t>
            </w:r>
          </w:p>
          <w:p w:rsidR="00D26373" w:rsidRPr="00690BEC" w:rsidRDefault="00D26373" w:rsidP="00D26373"/>
          <w:p w:rsidR="00D26373" w:rsidRPr="00690BEC" w:rsidRDefault="00D26373" w:rsidP="00D26373">
            <w:r w:rsidRPr="00690BEC">
              <w:t xml:space="preserve">Page 404- </w:t>
            </w:r>
            <w:proofErr w:type="spellStart"/>
            <w:r w:rsidRPr="00690BEC">
              <w:t>Mitzvot</w:t>
            </w:r>
            <w:proofErr w:type="spellEnd"/>
            <w:r w:rsidRPr="00690BEC">
              <w:t xml:space="preserve"> associated with Holiday of Purim</w:t>
            </w:r>
          </w:p>
          <w:p w:rsidR="00D26373" w:rsidRPr="00690BEC" w:rsidRDefault="00D26373" w:rsidP="00D26373">
            <w:pPr>
              <w:numPr>
                <w:ilvl w:val="0"/>
                <w:numId w:val="3"/>
              </w:numPr>
            </w:pPr>
            <w:r w:rsidRPr="00690BEC">
              <w:t xml:space="preserve">Read </w:t>
            </w:r>
            <w:proofErr w:type="spellStart"/>
            <w:r w:rsidRPr="00690BEC">
              <w:t>Megillah</w:t>
            </w:r>
            <w:proofErr w:type="spellEnd"/>
          </w:p>
          <w:p w:rsidR="00D26373" w:rsidRPr="00690BEC" w:rsidRDefault="00D26373" w:rsidP="00D26373">
            <w:pPr>
              <w:numPr>
                <w:ilvl w:val="0"/>
                <w:numId w:val="3"/>
              </w:numPr>
            </w:pPr>
            <w:r w:rsidRPr="00690BEC">
              <w:t>Festive Meal</w:t>
            </w:r>
          </w:p>
          <w:p w:rsidR="00D26373" w:rsidRPr="00690BEC" w:rsidRDefault="00D26373" w:rsidP="00D26373">
            <w:pPr>
              <w:numPr>
                <w:ilvl w:val="0"/>
                <w:numId w:val="3"/>
              </w:numPr>
            </w:pPr>
            <w:proofErr w:type="spellStart"/>
            <w:r w:rsidRPr="00690BEC">
              <w:t>Meshloah</w:t>
            </w:r>
            <w:proofErr w:type="spellEnd"/>
            <w:r w:rsidRPr="00690BEC">
              <w:t xml:space="preserve"> </w:t>
            </w:r>
            <w:proofErr w:type="spellStart"/>
            <w:r w:rsidRPr="00690BEC">
              <w:t>Manot</w:t>
            </w:r>
            <w:proofErr w:type="spellEnd"/>
          </w:p>
          <w:p w:rsidR="00D26373" w:rsidRPr="00690BEC" w:rsidRDefault="00D26373" w:rsidP="00D26373">
            <w:pPr>
              <w:numPr>
                <w:ilvl w:val="0"/>
                <w:numId w:val="3"/>
              </w:numPr>
            </w:pPr>
            <w:r w:rsidRPr="00690BEC">
              <w:t>Gifts to the Poor</w:t>
            </w:r>
          </w:p>
          <w:p w:rsidR="00D26373" w:rsidRPr="00690BEC" w:rsidRDefault="00D26373" w:rsidP="00D26373"/>
          <w:p w:rsidR="00D26373" w:rsidRPr="00690BEC" w:rsidRDefault="00D26373" w:rsidP="00D26373">
            <w:r w:rsidRPr="00690BEC">
              <w:t>Page 414- Commentaries on why Esther invited Haman to the feast</w:t>
            </w:r>
          </w:p>
          <w:p w:rsidR="00D26373" w:rsidRPr="00690BEC" w:rsidRDefault="00D26373" w:rsidP="00D26373">
            <w:r w:rsidRPr="00690BEC">
              <w:tab/>
              <w:t>Look at how people comment on actions and behaviors</w:t>
            </w:r>
          </w:p>
          <w:p w:rsidR="00D26373" w:rsidRPr="00690BEC" w:rsidRDefault="00D26373" w:rsidP="00D26373">
            <w:r w:rsidRPr="00690BEC">
              <w:tab/>
              <w:t>Who gives credence to those commentators?</w:t>
            </w:r>
          </w:p>
          <w:p w:rsidR="00D26373" w:rsidRPr="00690BEC" w:rsidRDefault="00D26373" w:rsidP="00D26373"/>
          <w:p w:rsidR="00D26373" w:rsidRPr="00690BEC" w:rsidRDefault="00D26373" w:rsidP="00D26373">
            <w:r w:rsidRPr="00690BEC">
              <w:t xml:space="preserve">Page 420- </w:t>
            </w:r>
            <w:proofErr w:type="spellStart"/>
            <w:r w:rsidRPr="00690BEC">
              <w:t>Mordechai</w:t>
            </w:r>
            <w:proofErr w:type="spellEnd"/>
            <w:r w:rsidRPr="00690BEC">
              <w:t xml:space="preserve"> overhearing plot and going to Esther</w:t>
            </w:r>
          </w:p>
          <w:p w:rsidR="00D26373" w:rsidRPr="00690BEC" w:rsidRDefault="00D26373" w:rsidP="00D26373">
            <w:r w:rsidRPr="00690BEC">
              <w:tab/>
              <w:t>A couple of questions</w:t>
            </w:r>
          </w:p>
          <w:p w:rsidR="00D26373" w:rsidRPr="00690BEC" w:rsidRDefault="00D26373" w:rsidP="00D26373">
            <w:r w:rsidRPr="00690BEC">
              <w:tab/>
            </w:r>
            <w:r w:rsidRPr="00690BEC">
              <w:tab/>
              <w:t xml:space="preserve">1. Did </w:t>
            </w:r>
            <w:proofErr w:type="spellStart"/>
            <w:r w:rsidRPr="00690BEC">
              <w:t>Mordechai</w:t>
            </w:r>
            <w:proofErr w:type="spellEnd"/>
            <w:r w:rsidRPr="00690BEC">
              <w:t xml:space="preserve"> do the right thing?</w:t>
            </w:r>
          </w:p>
          <w:p w:rsidR="00D26373" w:rsidRPr="00690BEC" w:rsidRDefault="00D26373" w:rsidP="00D26373">
            <w:r w:rsidRPr="00690BEC">
              <w:tab/>
            </w:r>
            <w:r w:rsidRPr="00690BEC">
              <w:tab/>
              <w:t xml:space="preserve">2. What were some of </w:t>
            </w:r>
            <w:proofErr w:type="spellStart"/>
            <w:r w:rsidRPr="00690BEC">
              <w:t>Mordechai’s</w:t>
            </w:r>
            <w:proofErr w:type="spellEnd"/>
            <w:r w:rsidRPr="00690BEC">
              <w:t xml:space="preserve"> options in </w:t>
            </w:r>
            <w:r w:rsidRPr="00690BEC">
              <w:lastRenderedPageBreak/>
              <w:t>response to the plot</w:t>
            </w:r>
          </w:p>
          <w:p w:rsidR="00D26373" w:rsidRPr="00690BEC" w:rsidRDefault="00D26373" w:rsidP="00D26373">
            <w:r w:rsidRPr="00690BEC">
              <w:tab/>
            </w:r>
            <w:r w:rsidRPr="00690BEC">
              <w:tab/>
              <w:t>3. Why Esther? Only because she was married to a king?</w:t>
            </w:r>
          </w:p>
          <w:p w:rsidR="00D26373" w:rsidRPr="00690BEC" w:rsidRDefault="00D26373" w:rsidP="00D26373"/>
          <w:p w:rsidR="00D26373" w:rsidRPr="00690BEC" w:rsidRDefault="00D26373" w:rsidP="00D26373">
            <w:r w:rsidRPr="00690BEC">
              <w:t xml:space="preserve">Page 421-423 Esther’s prayer to </w:t>
            </w:r>
            <w:proofErr w:type="spellStart"/>
            <w:r w:rsidRPr="00690BEC">
              <w:t>Gd</w:t>
            </w:r>
            <w:proofErr w:type="spellEnd"/>
            <w:r w:rsidRPr="00690BEC">
              <w:t>/Meeting with the King</w:t>
            </w:r>
          </w:p>
          <w:p w:rsidR="00D26373" w:rsidRPr="00690BEC" w:rsidRDefault="00D26373" w:rsidP="00D26373">
            <w:pPr>
              <w:numPr>
                <w:ilvl w:val="0"/>
                <w:numId w:val="4"/>
              </w:numPr>
            </w:pPr>
            <w:r w:rsidRPr="00690BEC">
              <w:t xml:space="preserve">What role does </w:t>
            </w:r>
            <w:proofErr w:type="spellStart"/>
            <w:r w:rsidRPr="00690BEC">
              <w:t>Gd</w:t>
            </w:r>
            <w:proofErr w:type="spellEnd"/>
            <w:r w:rsidRPr="00690BEC">
              <w:t xml:space="preserve"> play in making decisions of morality</w:t>
            </w:r>
          </w:p>
          <w:p w:rsidR="00D26373" w:rsidRPr="00690BEC" w:rsidRDefault="00D26373" w:rsidP="00D26373">
            <w:pPr>
              <w:numPr>
                <w:ilvl w:val="0"/>
                <w:numId w:val="4"/>
              </w:numPr>
            </w:pPr>
            <w:r w:rsidRPr="00690BEC">
              <w:t>What individual steps should/can be taken?</w:t>
            </w:r>
          </w:p>
          <w:p w:rsidR="00D26373" w:rsidRPr="00690BEC" w:rsidRDefault="00D26373" w:rsidP="00D26373">
            <w:pPr>
              <w:numPr>
                <w:ilvl w:val="0"/>
                <w:numId w:val="4"/>
              </w:numPr>
            </w:pPr>
            <w:r w:rsidRPr="00690BEC">
              <w:t>What would you have done?</w:t>
            </w:r>
          </w:p>
          <w:p w:rsidR="00D26373" w:rsidRPr="00690BEC" w:rsidRDefault="00D26373" w:rsidP="00D26373"/>
          <w:p w:rsidR="00D26373" w:rsidRPr="00690BEC" w:rsidRDefault="00D26373" w:rsidP="00D26373">
            <w:r w:rsidRPr="00690BEC">
              <w:t>Page 429  Al Ha-</w:t>
            </w:r>
            <w:proofErr w:type="spellStart"/>
            <w:r w:rsidRPr="00690BEC">
              <w:t>Nissim</w:t>
            </w:r>
            <w:proofErr w:type="spellEnd"/>
          </w:p>
          <w:p w:rsidR="00D26373" w:rsidRPr="00690BEC" w:rsidRDefault="00D26373" w:rsidP="00D26373"/>
          <w:p w:rsidR="00D26373" w:rsidRPr="00690BEC" w:rsidRDefault="00D26373" w:rsidP="00D26373">
            <w:r w:rsidRPr="00690BEC">
              <w:t>Page 442- Morality of Humility and Gratitude</w:t>
            </w:r>
          </w:p>
          <w:p w:rsidR="00D26373" w:rsidRPr="00690BEC" w:rsidRDefault="00D26373" w:rsidP="00D26373">
            <w:r w:rsidRPr="00690BEC">
              <w:tab/>
              <w:t xml:space="preserve">On a day that we celebrate the saving of the Jewish people- we make it a point to </w:t>
            </w:r>
          </w:p>
          <w:p w:rsidR="00D26373" w:rsidRPr="00690BEC" w:rsidRDefault="00D26373" w:rsidP="00D26373">
            <w:r w:rsidRPr="00690BEC">
              <w:tab/>
              <w:t>Give to others</w:t>
            </w:r>
          </w:p>
          <w:p w:rsidR="005F4400" w:rsidRDefault="005F4400">
            <w:pPr>
              <w:rPr>
                <w:rFonts w:ascii="Calibri" w:hAnsi="Calibri" w:cs="Calibri"/>
                <w:sz w:val="22"/>
                <w:szCs w:val="22"/>
              </w:rPr>
            </w:pPr>
          </w:p>
          <w:p w:rsidR="00D26373" w:rsidRDefault="00D26373">
            <w:pPr>
              <w:rPr>
                <w:rFonts w:ascii="Calibri" w:hAnsi="Calibri" w:cs="Calibri"/>
                <w:sz w:val="22"/>
                <w:szCs w:val="22"/>
              </w:rPr>
            </w:pPr>
          </w:p>
          <w:p w:rsidR="00D26373" w:rsidRPr="00690BEC" w:rsidRDefault="00D26373" w:rsidP="00D26373">
            <w:pPr>
              <w:rPr>
                <w:b/>
                <w:bCs/>
              </w:rPr>
            </w:pPr>
            <w:r w:rsidRPr="00690BEC">
              <w:rPr>
                <w:b/>
                <w:bCs/>
              </w:rPr>
              <w:t>Specific Verses from Esther that will be focused on in class</w:t>
            </w:r>
          </w:p>
          <w:p w:rsidR="00D26373" w:rsidRPr="00690BEC" w:rsidRDefault="00D26373" w:rsidP="00D26373">
            <w:r w:rsidRPr="00690BEC">
              <w:t>Esther 2:10- honesty? Secrets?</w:t>
            </w:r>
          </w:p>
          <w:p w:rsidR="00D26373" w:rsidRPr="00690BEC" w:rsidRDefault="00D26373" w:rsidP="00D26373">
            <w:r w:rsidRPr="00690BEC">
              <w:t>Esther 2:20- again with secrecy</w:t>
            </w:r>
          </w:p>
          <w:p w:rsidR="00D26373" w:rsidRPr="00690BEC" w:rsidRDefault="00D26373" w:rsidP="00D26373">
            <w:r w:rsidRPr="00690BEC">
              <w:t xml:space="preserve">Esther </w:t>
            </w:r>
            <w:smartTag w:uri="urn:schemas-microsoft-com:office:smarttags" w:element="time">
              <w:smartTagPr>
                <w:attr w:name="Hour" w:val="14"/>
                <w:attr w:name="Minute" w:val="21"/>
              </w:smartTagPr>
              <w:r w:rsidRPr="00690BEC">
                <w:t>2:21</w:t>
              </w:r>
            </w:smartTag>
            <w:r w:rsidRPr="00690BEC">
              <w:t xml:space="preserve">-23- plotting against the King- </w:t>
            </w:r>
            <w:proofErr w:type="spellStart"/>
            <w:r w:rsidRPr="00690BEC">
              <w:t>Mordechai</w:t>
            </w:r>
            <w:proofErr w:type="spellEnd"/>
            <w:r w:rsidRPr="00690BEC">
              <w:t xml:space="preserve"> Honesty</w:t>
            </w:r>
          </w:p>
          <w:p w:rsidR="00D26373" w:rsidRPr="00690BEC" w:rsidRDefault="00D26373" w:rsidP="00D26373">
            <w:r w:rsidRPr="00690BEC">
              <w:t xml:space="preserve">Esther 3:4- </w:t>
            </w:r>
            <w:proofErr w:type="spellStart"/>
            <w:r w:rsidRPr="00690BEC">
              <w:t>Mordechai</w:t>
            </w:r>
            <w:proofErr w:type="spellEnd"/>
            <w:r w:rsidRPr="00690BEC">
              <w:t xml:space="preserve"> won’t bow because Jewish- he told the truth</w:t>
            </w:r>
          </w:p>
          <w:p w:rsidR="00D26373" w:rsidRPr="00690BEC" w:rsidRDefault="00D26373" w:rsidP="00D26373">
            <w:r w:rsidRPr="00690BEC">
              <w:t>Esther 3:5- Does one person represent the entire community for good and bad?</w:t>
            </w:r>
          </w:p>
          <w:p w:rsidR="00D26373" w:rsidRPr="00690BEC" w:rsidRDefault="00D26373" w:rsidP="00D26373">
            <w:r w:rsidRPr="00690BEC">
              <w:t>Esther 3:8- Difference? What’s wrong with those people? NEVER mention to king that it was Jews- Morality and trust Is it ok to have complete trust?</w:t>
            </w:r>
          </w:p>
          <w:p w:rsidR="00D26373" w:rsidRPr="00690BEC" w:rsidRDefault="00D26373" w:rsidP="00D26373">
            <w:r w:rsidRPr="00690BEC">
              <w:t>Esther 4:1-3- Mourning-sackcloth- what are the implications?</w:t>
            </w:r>
          </w:p>
          <w:p w:rsidR="00D26373" w:rsidRPr="00690BEC" w:rsidRDefault="00D26373" w:rsidP="00D26373">
            <w:r w:rsidRPr="00690BEC">
              <w:t>Esther 4:8- written work- power of words- good or bad</w:t>
            </w:r>
          </w:p>
          <w:p w:rsidR="00D26373" w:rsidRPr="00690BEC" w:rsidRDefault="00D26373" w:rsidP="00D26373">
            <w:r w:rsidRPr="00690BEC">
              <w:t>Esther 4:11- Esther does not want to go to King because of the rules- relationship between husband and wife</w:t>
            </w:r>
          </w:p>
          <w:p w:rsidR="00D26373" w:rsidRPr="00690BEC" w:rsidRDefault="00D26373" w:rsidP="00D26373">
            <w:r w:rsidRPr="00690BEC">
              <w:t xml:space="preserve">Esther 4:13-14- Now in times of </w:t>
            </w:r>
            <w:r w:rsidRPr="00690BEC">
              <w:lastRenderedPageBreak/>
              <w:t>problem be proud and proclaim identity- what’s the purpose of that?</w:t>
            </w:r>
          </w:p>
          <w:p w:rsidR="00D26373" w:rsidRPr="00690BEC" w:rsidRDefault="00D26373" w:rsidP="00D26373">
            <w:r w:rsidRPr="00690BEC">
              <w:t>Esther 4:16- Take a stand- sacrifice herself for good of whole</w:t>
            </w:r>
          </w:p>
          <w:p w:rsidR="00D26373" w:rsidRDefault="00D26373" w:rsidP="00D26373"/>
          <w:p w:rsidR="00D26373" w:rsidRPr="00AC5AC1" w:rsidRDefault="00D26373">
            <w:pPr>
              <w:rPr>
                <w:rFonts w:ascii="Calibri" w:hAnsi="Calibri" w:cs="Calibri"/>
                <w:sz w:val="22"/>
                <w:szCs w:val="22"/>
              </w:rPr>
            </w:pPr>
          </w:p>
        </w:tc>
      </w:tr>
    </w:tbl>
    <w:p w:rsidR="001F6F52" w:rsidRPr="00AC5AC1" w:rsidRDefault="001F6F52">
      <w:pPr>
        <w:rPr>
          <w:rFonts w:ascii="Calibri" w:hAnsi="Calibri" w:cs="Calibri"/>
          <w:sz w:val="22"/>
          <w:szCs w:val="22"/>
        </w:rPr>
      </w:pPr>
    </w:p>
    <w:p w:rsidR="001F6F52" w:rsidRPr="00AC5AC1" w:rsidRDefault="001F6F52">
      <w:pPr>
        <w:rPr>
          <w:rFonts w:ascii="Calibri" w:hAnsi="Calibri" w:cs="Calibri"/>
          <w:sz w:val="22"/>
          <w:szCs w:val="22"/>
        </w:rPr>
      </w:pPr>
    </w:p>
    <w:p w:rsidR="00AC5AC1" w:rsidRDefault="00AC5AC1">
      <w:pPr>
        <w:pStyle w:val="Header"/>
        <w:rPr>
          <w:rFonts w:ascii="Calibri" w:hAnsi="Calibri" w:cs="Calibri"/>
          <w:b/>
          <w:bCs/>
          <w:color w:val="FF0000"/>
          <w:sz w:val="22"/>
          <w:szCs w:val="22"/>
        </w:rPr>
      </w:pPr>
    </w:p>
    <w:p w:rsidR="00AC5AC1" w:rsidRDefault="00AC5AC1">
      <w:pPr>
        <w:pStyle w:val="Header"/>
        <w:rPr>
          <w:rFonts w:ascii="Calibri" w:hAnsi="Calibri" w:cs="Calibri"/>
          <w:b/>
          <w:bCs/>
          <w:color w:val="FF0000"/>
          <w:sz w:val="22"/>
          <w:szCs w:val="22"/>
        </w:rPr>
      </w:pPr>
    </w:p>
    <w:p w:rsidR="001F6F52" w:rsidRPr="00AC5AC1" w:rsidRDefault="001F6F52">
      <w:pPr>
        <w:pStyle w:val="Header"/>
        <w:rPr>
          <w:rFonts w:ascii="Calibri" w:hAnsi="Calibri" w:cs="Calibri"/>
          <w:b/>
          <w:bCs/>
          <w:color w:val="FF0000"/>
          <w:sz w:val="22"/>
          <w:szCs w:val="22"/>
        </w:rPr>
      </w:pPr>
      <w:r w:rsidRPr="00AC5AC1">
        <w:rPr>
          <w:rFonts w:ascii="Calibri" w:hAnsi="Calibri" w:cs="Calibri"/>
          <w:b/>
          <w:bCs/>
          <w:color w:val="FF0000"/>
          <w:sz w:val="22"/>
          <w:szCs w:val="22"/>
        </w:rPr>
        <w:t>DETERMINE BIG IDEAS AND ESSENTIAL QUESTIONS</w:t>
      </w:r>
    </w:p>
    <w:p w:rsidR="001F6F52" w:rsidRPr="00AC5AC1" w:rsidRDefault="001F6F52">
      <w:pPr>
        <w:rPr>
          <w:rFonts w:ascii="Calibri" w:hAnsi="Calibri" w:cs="Calibri"/>
          <w:color w:val="FF0000"/>
          <w:sz w:val="22"/>
          <w:szCs w:val="22"/>
          <w:highlight w:val="yellow"/>
          <w:u w:val="single"/>
        </w:rPr>
      </w:pPr>
    </w:p>
    <w:p w:rsidR="001F6F52" w:rsidRPr="00AC5AC1" w:rsidRDefault="001F6F52">
      <w:pPr>
        <w:rPr>
          <w:rFonts w:ascii="Calibri" w:hAnsi="Calibri" w:cs="Calibri"/>
          <w:color w:val="0000FF"/>
          <w:sz w:val="22"/>
          <w:szCs w:val="22"/>
        </w:rPr>
      </w:pPr>
      <w:r w:rsidRPr="00AC5AC1">
        <w:rPr>
          <w:rFonts w:ascii="Calibri" w:hAnsi="Calibri" w:cs="Calibri"/>
          <w:color w:val="0000FF"/>
          <w:sz w:val="22"/>
          <w:szCs w:val="22"/>
          <w:u w:val="single"/>
        </w:rPr>
        <w:t>BIG IDEAS: (</w:t>
      </w:r>
      <w:r w:rsidRPr="00AC5AC1">
        <w:rPr>
          <w:rFonts w:ascii="Calibri" w:hAnsi="Calibri" w:cs="Calibri"/>
          <w:color w:val="0000FF"/>
          <w:sz w:val="22"/>
          <w:szCs w:val="22"/>
        </w:rPr>
        <w:t>Identify the important generalizations—what you want students to deeply understand and apply. Brainstorm several, and narrow to a few that align best with the chosen content material)</w:t>
      </w:r>
    </w:p>
    <w:p w:rsidR="001F6F52" w:rsidRPr="00AC5AC1" w:rsidRDefault="001F6F52">
      <w:pPr>
        <w:rPr>
          <w:rFonts w:ascii="Calibri" w:hAnsi="Calibri" w:cs="Calibri"/>
          <w:sz w:val="22"/>
          <w:szCs w:val="22"/>
          <w:u w:val="single"/>
        </w:rPr>
      </w:pPr>
    </w:p>
    <w:p w:rsidR="00D26373" w:rsidRPr="00D26373" w:rsidRDefault="00D26373" w:rsidP="00D26373">
      <w:pPr>
        <w:pStyle w:val="ListParagraph"/>
        <w:numPr>
          <w:ilvl w:val="0"/>
          <w:numId w:val="7"/>
        </w:numPr>
        <w:rPr>
          <w:b/>
          <w:bCs/>
          <w:lang w:bidi="he-IL"/>
        </w:rPr>
      </w:pPr>
      <w:r w:rsidRPr="00D26373">
        <w:rPr>
          <w:b/>
          <w:bCs/>
          <w:lang w:bidi="he-IL"/>
        </w:rPr>
        <w:t>The consequences of your actions have long-lasting effects.</w:t>
      </w:r>
    </w:p>
    <w:p w:rsidR="00D26373" w:rsidRPr="00D26373" w:rsidRDefault="00D26373" w:rsidP="00D26373">
      <w:pPr>
        <w:pStyle w:val="ListParagraph"/>
        <w:numPr>
          <w:ilvl w:val="0"/>
          <w:numId w:val="7"/>
        </w:numPr>
        <w:rPr>
          <w:b/>
          <w:bCs/>
          <w:lang w:bidi="he-IL"/>
        </w:rPr>
      </w:pPr>
      <w:r w:rsidRPr="00D26373">
        <w:rPr>
          <w:b/>
          <w:bCs/>
          <w:lang w:bidi="he-IL"/>
        </w:rPr>
        <w:t>Morality is about making tough decisions in complicated circumstances.</w:t>
      </w:r>
    </w:p>
    <w:p w:rsidR="001F6F52" w:rsidRPr="00AC5AC1" w:rsidRDefault="001F6F52">
      <w:pPr>
        <w:rPr>
          <w:rFonts w:ascii="Calibri" w:hAnsi="Calibri" w:cs="Calibri"/>
          <w:sz w:val="22"/>
          <w:szCs w:val="22"/>
        </w:rPr>
      </w:pPr>
    </w:p>
    <w:p w:rsidR="001F6F52" w:rsidRPr="00AC5AC1" w:rsidRDefault="001F6F52">
      <w:pPr>
        <w:ind w:left="-360" w:firstLine="1080"/>
        <w:rPr>
          <w:rFonts w:ascii="Calibri" w:hAnsi="Calibri" w:cs="Calibri"/>
          <w:sz w:val="22"/>
          <w:szCs w:val="22"/>
        </w:rPr>
      </w:pPr>
    </w:p>
    <w:p w:rsidR="001F6F52" w:rsidRPr="00AC5AC1" w:rsidRDefault="001F6F52">
      <w:pPr>
        <w:rPr>
          <w:rFonts w:ascii="Calibri" w:hAnsi="Calibri" w:cs="Calibri"/>
          <w:color w:val="0000FF"/>
          <w:sz w:val="22"/>
          <w:szCs w:val="22"/>
        </w:rPr>
      </w:pPr>
      <w:r w:rsidRPr="00AC5AC1">
        <w:rPr>
          <w:rFonts w:ascii="Calibri" w:hAnsi="Calibri" w:cs="Calibri"/>
          <w:color w:val="0000FF"/>
          <w:sz w:val="22"/>
          <w:szCs w:val="22"/>
          <w:u w:val="single"/>
        </w:rPr>
        <w:t>ESSENTIAL QUESTIONS:</w:t>
      </w:r>
      <w:r w:rsidRPr="00AC5AC1">
        <w:rPr>
          <w:rFonts w:ascii="Calibri" w:hAnsi="Calibri" w:cs="Calibri"/>
          <w:color w:val="0000FF"/>
          <w:sz w:val="22"/>
          <w:szCs w:val="22"/>
        </w:rPr>
        <w:t xml:space="preserve"> (Open-ended questions to focus students’ thinking and encourage students to engage with Big Ideas.)</w:t>
      </w:r>
    </w:p>
    <w:p w:rsidR="001F6F52" w:rsidRPr="00AC5AC1" w:rsidRDefault="001F6F52">
      <w:pPr>
        <w:rPr>
          <w:rFonts w:ascii="Calibri" w:hAnsi="Calibri" w:cs="Calibri"/>
          <w:sz w:val="22"/>
          <w:szCs w:val="22"/>
        </w:rPr>
      </w:pPr>
    </w:p>
    <w:p w:rsidR="001F6F52" w:rsidRPr="00AC5AC1" w:rsidRDefault="001F6F52">
      <w:pPr>
        <w:rPr>
          <w:rFonts w:ascii="Calibri" w:hAnsi="Calibri" w:cs="Calibri"/>
          <w:sz w:val="22"/>
          <w:szCs w:val="22"/>
          <w:u w:val="single"/>
        </w:rPr>
      </w:pPr>
    </w:p>
    <w:p w:rsidR="00D26373" w:rsidRPr="00D26373" w:rsidRDefault="00D26373" w:rsidP="00D26373">
      <w:pPr>
        <w:pStyle w:val="ListParagraph"/>
        <w:numPr>
          <w:ilvl w:val="0"/>
          <w:numId w:val="8"/>
        </w:numPr>
        <w:rPr>
          <w:b/>
          <w:bCs/>
          <w:lang w:bidi="he-IL"/>
        </w:rPr>
      </w:pPr>
      <w:r w:rsidRPr="00D26373">
        <w:rPr>
          <w:b/>
          <w:bCs/>
          <w:lang w:bidi="he-IL"/>
        </w:rPr>
        <w:t>How does experience form character?</w:t>
      </w:r>
    </w:p>
    <w:p w:rsidR="00D26373" w:rsidRPr="00D26373" w:rsidRDefault="00D26373" w:rsidP="00D26373">
      <w:pPr>
        <w:pStyle w:val="ListParagraph"/>
        <w:numPr>
          <w:ilvl w:val="0"/>
          <w:numId w:val="8"/>
        </w:numPr>
        <w:rPr>
          <w:b/>
          <w:bCs/>
          <w:lang w:bidi="he-IL"/>
        </w:rPr>
      </w:pPr>
      <w:r w:rsidRPr="00D26373">
        <w:rPr>
          <w:b/>
          <w:bCs/>
          <w:lang w:bidi="he-IL"/>
        </w:rPr>
        <w:t>What is a “natural” family relationship?</w:t>
      </w:r>
    </w:p>
    <w:p w:rsidR="00D26373" w:rsidRPr="00D26373" w:rsidRDefault="00D26373" w:rsidP="00D26373">
      <w:pPr>
        <w:pStyle w:val="ListParagraph"/>
        <w:numPr>
          <w:ilvl w:val="0"/>
          <w:numId w:val="8"/>
        </w:numPr>
        <w:rPr>
          <w:b/>
          <w:bCs/>
          <w:lang w:bidi="he-IL"/>
        </w:rPr>
      </w:pPr>
      <w:r w:rsidRPr="00D26373">
        <w:rPr>
          <w:b/>
          <w:bCs/>
          <w:lang w:bidi="he-IL"/>
        </w:rPr>
        <w:t>How does text help me think about how to navigate life?</w:t>
      </w:r>
    </w:p>
    <w:p w:rsidR="001F6F52" w:rsidRPr="00AC5AC1" w:rsidRDefault="001F6F52">
      <w:pPr>
        <w:rPr>
          <w:rFonts w:ascii="Calibri" w:hAnsi="Calibri" w:cs="Calibri"/>
          <w:sz w:val="22"/>
          <w:szCs w:val="22"/>
        </w:rPr>
      </w:pPr>
    </w:p>
    <w:p w:rsidR="001F6F52" w:rsidRPr="00AC5AC1" w:rsidRDefault="001F6F52">
      <w:pPr>
        <w:rPr>
          <w:rFonts w:ascii="Calibri" w:hAnsi="Calibri" w:cs="Calibri"/>
          <w:sz w:val="22"/>
          <w:szCs w:val="22"/>
          <w:u w:val="single"/>
        </w:rPr>
      </w:pPr>
    </w:p>
    <w:p w:rsidR="00AC5AC1" w:rsidRDefault="00AC5AC1">
      <w:pPr>
        <w:pStyle w:val="Header"/>
        <w:rPr>
          <w:rFonts w:ascii="Calibri" w:hAnsi="Calibri" w:cs="Calibri"/>
          <w:sz w:val="22"/>
          <w:szCs w:val="22"/>
          <w:lang w:bidi="ar-SA"/>
        </w:rPr>
      </w:pPr>
    </w:p>
    <w:p w:rsidR="00AC5AC1" w:rsidRDefault="00AC5AC1">
      <w:pPr>
        <w:pStyle w:val="Header"/>
        <w:rPr>
          <w:rFonts w:ascii="Calibri" w:hAnsi="Calibri" w:cs="Calibri"/>
          <w:sz w:val="22"/>
          <w:szCs w:val="22"/>
          <w:lang w:bidi="ar-SA"/>
        </w:rPr>
      </w:pPr>
    </w:p>
    <w:p w:rsidR="001F6F52" w:rsidRPr="00AC5AC1" w:rsidRDefault="001F6F52">
      <w:pPr>
        <w:pStyle w:val="Header"/>
        <w:rPr>
          <w:rFonts w:ascii="Calibri" w:hAnsi="Calibri" w:cs="Calibri"/>
          <w:b/>
          <w:bCs/>
          <w:color w:val="FF0000"/>
          <w:sz w:val="22"/>
          <w:szCs w:val="22"/>
          <w:u w:val="single"/>
        </w:rPr>
      </w:pPr>
      <w:r w:rsidRPr="00AC5AC1">
        <w:rPr>
          <w:rFonts w:ascii="Calibri" w:hAnsi="Calibri" w:cs="Calibri"/>
          <w:b/>
          <w:bCs/>
          <w:color w:val="FF0000"/>
          <w:sz w:val="22"/>
          <w:szCs w:val="22"/>
          <w:u w:val="single"/>
        </w:rPr>
        <w:t>CREATE THE PERFORMANCE ASSESSMENT WITH ENGAGING SCENARIO</w:t>
      </w:r>
    </w:p>
    <w:p w:rsidR="001F6F52" w:rsidRPr="00AC5AC1" w:rsidRDefault="001F6F52">
      <w:pPr>
        <w:ind w:right="-900"/>
        <w:rPr>
          <w:rFonts w:ascii="Calibri" w:hAnsi="Calibri" w:cs="Calibri"/>
          <w:b/>
          <w:bCs/>
          <w:sz w:val="22"/>
          <w:szCs w:val="22"/>
          <w:highlight w:val="yellow"/>
          <w:u w:val="single"/>
        </w:rPr>
      </w:pPr>
    </w:p>
    <w:p w:rsidR="001F6F52" w:rsidRPr="00AC5AC1" w:rsidRDefault="001F6F52">
      <w:pPr>
        <w:ind w:right="-900"/>
        <w:rPr>
          <w:rFonts w:ascii="Calibri" w:hAnsi="Calibri" w:cs="Calibri"/>
          <w:color w:val="0000FF"/>
          <w:sz w:val="22"/>
          <w:szCs w:val="22"/>
          <w:highlight w:val="yellow"/>
          <w:u w:val="single"/>
        </w:rPr>
      </w:pPr>
      <w:r w:rsidRPr="00AC5AC1">
        <w:rPr>
          <w:rFonts w:ascii="Calibri" w:hAnsi="Calibri" w:cs="Calibri"/>
          <w:color w:val="0000FF"/>
          <w:sz w:val="22"/>
          <w:szCs w:val="22"/>
          <w:u w:val="single"/>
        </w:rPr>
        <w:t xml:space="preserve">PERFORMANCE ASSESSMENT </w:t>
      </w:r>
      <w:r w:rsidRPr="00AC5AC1">
        <w:rPr>
          <w:rFonts w:ascii="Calibri" w:hAnsi="Calibri" w:cs="Calibri"/>
          <w:color w:val="0000FF"/>
          <w:sz w:val="22"/>
          <w:szCs w:val="22"/>
        </w:rPr>
        <w:t xml:space="preserve">(Performance Assessment includes a spectrum of tasks designed for students to synthesize and consolidate what they learned. Students demonstrate “proficiency” in the skills, knowledge and big ideas of the unit.) </w:t>
      </w:r>
    </w:p>
    <w:p w:rsidR="001F6F52" w:rsidRPr="00AC5AC1" w:rsidRDefault="001F6F52">
      <w:pPr>
        <w:ind w:left="540"/>
        <w:rPr>
          <w:rFonts w:ascii="Calibri" w:hAnsi="Calibri" w:cs="Calibri"/>
          <w:caps/>
          <w:color w:val="0000FF"/>
          <w:sz w:val="22"/>
          <w:szCs w:val="22"/>
          <w:highlight w:val="yellow"/>
          <w:u w:val="single"/>
        </w:rPr>
      </w:pPr>
    </w:p>
    <w:p w:rsidR="001F6F52" w:rsidRPr="00AC5AC1" w:rsidRDefault="001F6F52">
      <w:pPr>
        <w:ind w:left="540"/>
        <w:rPr>
          <w:rFonts w:ascii="Calibri" w:hAnsi="Calibri" w:cs="Calibri"/>
          <w:caps/>
          <w:color w:val="0000FF"/>
          <w:sz w:val="22"/>
          <w:szCs w:val="22"/>
          <w:highlight w:val="yellow"/>
          <w:u w:val="single"/>
        </w:rPr>
      </w:pPr>
    </w:p>
    <w:p w:rsidR="001F6F52" w:rsidRDefault="001F6F52">
      <w:pPr>
        <w:ind w:right="-900"/>
        <w:rPr>
          <w:rFonts w:ascii="Calibri" w:hAnsi="Calibri" w:cs="Calibri"/>
          <w:color w:val="0000FF"/>
          <w:sz w:val="22"/>
          <w:szCs w:val="22"/>
        </w:rPr>
      </w:pPr>
      <w:r w:rsidRPr="00AC5AC1">
        <w:rPr>
          <w:rFonts w:ascii="Calibri" w:hAnsi="Calibri" w:cs="Calibri"/>
          <w:color w:val="0000FF"/>
          <w:sz w:val="22"/>
          <w:szCs w:val="22"/>
          <w:u w:val="single"/>
        </w:rPr>
        <w:t>ENGAGING SCENARIO</w:t>
      </w:r>
      <w:r w:rsidRPr="00AC5AC1">
        <w:rPr>
          <w:rFonts w:ascii="Calibri" w:hAnsi="Calibri" w:cs="Calibri"/>
          <w:color w:val="0000FF"/>
          <w:sz w:val="22"/>
          <w:szCs w:val="22"/>
        </w:rPr>
        <w:t xml:space="preserve"> (Creates motivation or sets the scene for students to apply knowledge and skills to problem solving.)</w:t>
      </w:r>
    </w:p>
    <w:p w:rsidR="00D26373" w:rsidRDefault="00D26373">
      <w:pPr>
        <w:ind w:right="-900"/>
        <w:rPr>
          <w:rFonts w:ascii="Calibri" w:hAnsi="Calibri" w:cs="Calibri"/>
          <w:color w:val="0000FF"/>
          <w:sz w:val="22"/>
          <w:szCs w:val="22"/>
        </w:rPr>
      </w:pPr>
    </w:p>
    <w:p w:rsidR="00D26373" w:rsidRPr="00690BEC" w:rsidRDefault="00D26373" w:rsidP="00D26373">
      <w:pPr>
        <w:jc w:val="center"/>
        <w:rPr>
          <w:b/>
          <w:bCs/>
        </w:rPr>
      </w:pPr>
      <w:r w:rsidRPr="00690BEC">
        <w:rPr>
          <w:b/>
          <w:bCs/>
        </w:rPr>
        <w:t>The moral times</w:t>
      </w:r>
    </w:p>
    <w:p w:rsidR="00D26373" w:rsidRPr="00690BEC" w:rsidRDefault="00D26373" w:rsidP="00D26373"/>
    <w:p w:rsidR="00D26373" w:rsidRPr="00690BEC" w:rsidRDefault="00D26373" w:rsidP="00D26373"/>
    <w:p w:rsidR="00D26373" w:rsidRPr="00690BEC" w:rsidRDefault="00D26373" w:rsidP="00D26373">
      <w:r w:rsidRPr="00690BEC">
        <w:t xml:space="preserve">You have all been charged with starting a new newspaper in your community. It seems to local officials, both religious and secular, that the residents have lost their moral compass. Residents are lying to one another, keeping secrets, telling on one another, competing with one another and on one terribly sad occasion, even killing their own brother. </w:t>
      </w:r>
    </w:p>
    <w:p w:rsidR="00D26373" w:rsidRPr="00690BEC" w:rsidRDefault="00D26373" w:rsidP="00D26373"/>
    <w:p w:rsidR="00D26373" w:rsidRPr="00690BEC" w:rsidRDefault="00D26373" w:rsidP="00D26373">
      <w:r w:rsidRPr="00690BEC">
        <w:t>Your job is twofold:</w:t>
      </w:r>
    </w:p>
    <w:p w:rsidR="00D26373" w:rsidRPr="00690BEC" w:rsidRDefault="00D26373" w:rsidP="00D26373"/>
    <w:p w:rsidR="00D26373" w:rsidRPr="00690BEC" w:rsidRDefault="00D26373" w:rsidP="00D26373">
      <w:pPr>
        <w:numPr>
          <w:ilvl w:val="0"/>
          <w:numId w:val="5"/>
        </w:numPr>
      </w:pPr>
      <w:r w:rsidRPr="00690BEC">
        <w:t>Create an appealing newspaper that patrons in the community would like to buy. That means clear and attractive layout as well as eye catching headlines and advertisements. The more creative you are the better</w:t>
      </w:r>
    </w:p>
    <w:p w:rsidR="00D26373" w:rsidRPr="00690BEC" w:rsidRDefault="00D26373" w:rsidP="00D26373"/>
    <w:p w:rsidR="00D26373" w:rsidRPr="00690BEC" w:rsidRDefault="00D26373" w:rsidP="00D26373">
      <w:pPr>
        <w:numPr>
          <w:ilvl w:val="0"/>
          <w:numId w:val="5"/>
        </w:numPr>
      </w:pPr>
      <w:r w:rsidRPr="00690BEC">
        <w:t xml:space="preserve">Produce articles that will inspire and teach the readers about their shared moral past and their moral choices in the present. Use your prowess in reading the </w:t>
      </w:r>
      <w:proofErr w:type="spellStart"/>
      <w:r w:rsidRPr="00690BEC">
        <w:t>Tanach</w:t>
      </w:r>
      <w:proofErr w:type="spellEnd"/>
      <w:r w:rsidRPr="00690BEC">
        <w:t xml:space="preserve"> to find moral issues along the way. </w:t>
      </w:r>
    </w:p>
    <w:p w:rsidR="00D26373" w:rsidRPr="00690BEC" w:rsidRDefault="00D26373" w:rsidP="00D26373"/>
    <w:p w:rsidR="00D26373" w:rsidRDefault="00D26373">
      <w:pPr>
        <w:ind w:right="-900"/>
        <w:rPr>
          <w:rFonts w:ascii="Calibri" w:hAnsi="Calibri" w:cs="Calibri"/>
          <w:color w:val="0000FF"/>
          <w:sz w:val="22"/>
          <w:szCs w:val="22"/>
        </w:rPr>
      </w:pPr>
    </w:p>
    <w:p w:rsidR="00D26373" w:rsidRPr="00AC5AC1" w:rsidRDefault="00D26373">
      <w:pPr>
        <w:ind w:right="-900"/>
        <w:rPr>
          <w:rFonts w:ascii="Calibri" w:hAnsi="Calibri" w:cs="Calibri"/>
          <w:color w:val="0000FF"/>
          <w:sz w:val="22"/>
          <w:szCs w:val="22"/>
          <w:highlight w:val="yellow"/>
          <w:u w:val="single"/>
        </w:rPr>
      </w:pPr>
    </w:p>
    <w:p w:rsidR="00D26373" w:rsidRPr="00690BEC" w:rsidRDefault="00D26373" w:rsidP="00D26373">
      <w:r w:rsidRPr="00690BEC">
        <w:t>Create a Newspaper with 5 articles</w:t>
      </w:r>
    </w:p>
    <w:p w:rsidR="00D26373" w:rsidRPr="00690BEC" w:rsidRDefault="00D26373" w:rsidP="00D26373">
      <w:r w:rsidRPr="00690BEC">
        <w:t>Article 1- Week 1 of unit- What is morality?</w:t>
      </w:r>
    </w:p>
    <w:p w:rsidR="00D26373" w:rsidRPr="00690BEC" w:rsidRDefault="00D26373" w:rsidP="00D26373">
      <w:r w:rsidRPr="00690BEC">
        <w:t>Article 2- Week 2 of unit- What role did morality play in the story of Esther?</w:t>
      </w:r>
    </w:p>
    <w:p w:rsidR="00D26373" w:rsidRPr="00690BEC" w:rsidRDefault="00D26373" w:rsidP="00D26373">
      <w:r w:rsidRPr="00690BEC">
        <w:t xml:space="preserve">Article 3- Week 3 of unit- How does community and </w:t>
      </w:r>
      <w:proofErr w:type="gramStart"/>
      <w:r w:rsidRPr="00690BEC">
        <w:t>morality inform</w:t>
      </w:r>
      <w:proofErr w:type="gramEnd"/>
      <w:r w:rsidRPr="00690BEC">
        <w:t xml:space="preserve"> identity?</w:t>
      </w:r>
    </w:p>
    <w:p w:rsidR="00D26373" w:rsidRPr="00690BEC" w:rsidRDefault="00D26373" w:rsidP="00D26373">
      <w:r w:rsidRPr="00690BEC">
        <w:t>Article 4- Week 4 of unit- Another example of how we can learn about morality from Jewish sources/</w:t>
      </w:r>
      <w:proofErr w:type="spellStart"/>
      <w:r w:rsidRPr="00690BEC">
        <w:t>heros</w:t>
      </w:r>
      <w:proofErr w:type="spellEnd"/>
      <w:r w:rsidRPr="00690BEC">
        <w:t>/heroines</w:t>
      </w:r>
    </w:p>
    <w:p w:rsidR="00D26373" w:rsidRPr="00690BEC" w:rsidRDefault="00D26373" w:rsidP="00D26373">
      <w:r w:rsidRPr="00690BEC">
        <w:t>Article 5- Of the choosing of the group- can be a personal reflection or an article form a modern source somehow connected to Judaism and our topic of discussion.</w:t>
      </w:r>
    </w:p>
    <w:p w:rsidR="00D26373" w:rsidRPr="00690BEC" w:rsidRDefault="00D26373" w:rsidP="00D26373"/>
    <w:p w:rsidR="00D26373" w:rsidRPr="00690BEC" w:rsidRDefault="00D26373" w:rsidP="00D26373">
      <w:r w:rsidRPr="00690BEC">
        <w:t>Must include certain items such as:</w:t>
      </w:r>
    </w:p>
    <w:p w:rsidR="00D26373" w:rsidRPr="00690BEC" w:rsidRDefault="00D26373" w:rsidP="00D26373">
      <w:r w:rsidRPr="00690BEC">
        <w:t>Name of Newspaper</w:t>
      </w:r>
    </w:p>
    <w:p w:rsidR="00D26373" w:rsidRPr="00690BEC" w:rsidRDefault="00D26373" w:rsidP="00D26373">
      <w:r w:rsidRPr="00690BEC">
        <w:t>Titles of Articles</w:t>
      </w:r>
    </w:p>
    <w:p w:rsidR="00D26373" w:rsidRPr="00690BEC" w:rsidRDefault="00D26373" w:rsidP="00D26373">
      <w:r w:rsidRPr="00690BEC">
        <w:t>Photographs</w:t>
      </w:r>
    </w:p>
    <w:p w:rsidR="00D26373" w:rsidRPr="00690BEC" w:rsidRDefault="00D26373" w:rsidP="00D26373">
      <w:r w:rsidRPr="00690BEC">
        <w:t>Advertisements</w:t>
      </w:r>
    </w:p>
    <w:p w:rsidR="00D26373" w:rsidRPr="00690BEC" w:rsidRDefault="00D26373" w:rsidP="00D26373"/>
    <w:p w:rsidR="00D26373" w:rsidRPr="00690BEC" w:rsidRDefault="00D26373" w:rsidP="00D26373">
      <w:r w:rsidRPr="00690BEC">
        <w:t xml:space="preserve">The students will be put in groups of 3 or 4 depending on the class size. All of their articles will be individually written will be put in the newspaper and they will have to work on the layout of the newspaper and the “creative” spice. </w:t>
      </w:r>
    </w:p>
    <w:p w:rsidR="00D26373" w:rsidRPr="00690BEC" w:rsidRDefault="00D26373" w:rsidP="00D26373"/>
    <w:p w:rsidR="00D26373" w:rsidRDefault="00D26373" w:rsidP="00D26373">
      <w:pPr>
        <w:rPr>
          <w:b/>
          <w:bCs/>
        </w:rPr>
      </w:pPr>
    </w:p>
    <w:p w:rsidR="00D26373" w:rsidRPr="00690BEC" w:rsidRDefault="00D26373" w:rsidP="00D26373">
      <w:r w:rsidRPr="00690BEC">
        <w:t xml:space="preserve">Your newspaper will be read by the town mayor; Honorable Jill </w:t>
      </w:r>
      <w:proofErr w:type="spellStart"/>
      <w:r w:rsidRPr="00690BEC">
        <w:t>Spielman</w:t>
      </w:r>
      <w:proofErr w:type="spellEnd"/>
      <w:r w:rsidRPr="00690BEC">
        <w:t>, as she is most concerned with the state of the town.</w:t>
      </w:r>
    </w:p>
    <w:p w:rsidR="00D26373" w:rsidRPr="00690BEC" w:rsidRDefault="00D26373" w:rsidP="00D26373"/>
    <w:p w:rsidR="00D26373" w:rsidRPr="00690BEC" w:rsidRDefault="00D26373" w:rsidP="00D26373"/>
    <w:p w:rsidR="00D26373" w:rsidRPr="00690BEC" w:rsidRDefault="00D26373" w:rsidP="00D26373">
      <w:r w:rsidRPr="00690BEC">
        <w:t>Each newspaper should include:</w:t>
      </w:r>
    </w:p>
    <w:p w:rsidR="00D26373" w:rsidRPr="00690BEC" w:rsidRDefault="00D26373" w:rsidP="00D26373">
      <w:pPr>
        <w:numPr>
          <w:ilvl w:val="0"/>
          <w:numId w:val="6"/>
        </w:numPr>
      </w:pPr>
      <w:r w:rsidRPr="00690BEC">
        <w:t xml:space="preserve">Four articles </w:t>
      </w:r>
      <w:r w:rsidRPr="00690BEC">
        <w:rPr>
          <w:b/>
        </w:rPr>
        <w:t>per</w:t>
      </w:r>
      <w:r w:rsidRPr="00690BEC">
        <w:t xml:space="preserve"> member of staff</w:t>
      </w:r>
    </w:p>
    <w:p w:rsidR="00D26373" w:rsidRPr="00690BEC" w:rsidRDefault="00D26373" w:rsidP="00D26373">
      <w:pPr>
        <w:numPr>
          <w:ilvl w:val="0"/>
          <w:numId w:val="6"/>
        </w:numPr>
      </w:pPr>
      <w:r w:rsidRPr="00690BEC">
        <w:rPr>
          <w:b/>
        </w:rPr>
        <w:t>1</w:t>
      </w:r>
      <w:r w:rsidRPr="00690BEC">
        <w:t xml:space="preserve"> </w:t>
      </w:r>
      <w:r w:rsidRPr="00690BEC">
        <w:rPr>
          <w:b/>
        </w:rPr>
        <w:t>group</w:t>
      </w:r>
      <w:r w:rsidRPr="00690BEC">
        <w:t xml:space="preserve"> editorial dealing with a Biblical moral of the groups choosing and connecting it to the town and </w:t>
      </w:r>
      <w:proofErr w:type="spellStart"/>
      <w:proofErr w:type="gramStart"/>
      <w:r w:rsidRPr="00690BEC">
        <w:t>it’s</w:t>
      </w:r>
      <w:proofErr w:type="spellEnd"/>
      <w:proofErr w:type="gramEnd"/>
      <w:r w:rsidRPr="00690BEC">
        <w:t xml:space="preserve"> troubles.</w:t>
      </w:r>
    </w:p>
    <w:p w:rsidR="00D26373" w:rsidRPr="00690BEC" w:rsidRDefault="00D26373" w:rsidP="00D26373">
      <w:pPr>
        <w:numPr>
          <w:ilvl w:val="0"/>
          <w:numId w:val="6"/>
        </w:numPr>
      </w:pPr>
      <w:r w:rsidRPr="00690BEC">
        <w:t>Headlines for every article with author’s name</w:t>
      </w:r>
    </w:p>
    <w:p w:rsidR="00D26373" w:rsidRPr="00690BEC" w:rsidRDefault="00D26373" w:rsidP="00D26373">
      <w:pPr>
        <w:numPr>
          <w:ilvl w:val="0"/>
          <w:numId w:val="6"/>
        </w:numPr>
      </w:pPr>
      <w:r w:rsidRPr="00690BEC">
        <w:t xml:space="preserve">Advertisements- </w:t>
      </w:r>
    </w:p>
    <w:p w:rsidR="00D26373" w:rsidRPr="00690BEC" w:rsidRDefault="00D26373" w:rsidP="00D26373">
      <w:pPr>
        <w:numPr>
          <w:ilvl w:val="0"/>
          <w:numId w:val="6"/>
        </w:numPr>
      </w:pPr>
      <w:r w:rsidRPr="00690BEC">
        <w:t>A lot of creativity</w:t>
      </w:r>
    </w:p>
    <w:p w:rsidR="00D26373" w:rsidRDefault="00D26373" w:rsidP="00D26373"/>
    <w:p w:rsidR="00D26373" w:rsidRDefault="00D26373" w:rsidP="00D26373"/>
    <w:p w:rsidR="00D26373" w:rsidRDefault="00D26373" w:rsidP="00D26373"/>
    <w:p w:rsidR="00D26373" w:rsidRDefault="00D26373" w:rsidP="00D26373"/>
    <w:p w:rsidR="00D26373" w:rsidRDefault="00D26373" w:rsidP="00D26373"/>
    <w:p w:rsidR="00D26373" w:rsidRDefault="00D26373" w:rsidP="00D26373"/>
    <w:p w:rsidR="00D26373" w:rsidRDefault="00D26373" w:rsidP="00D26373"/>
    <w:p w:rsidR="00D26373" w:rsidRPr="00690BEC" w:rsidRDefault="00D26373" w:rsidP="00D26373"/>
    <w:p w:rsidR="00D26373" w:rsidRPr="00690BEC" w:rsidRDefault="00D26373" w:rsidP="00D26373">
      <w:pPr>
        <w:ind w:left="-900"/>
        <w:rPr>
          <w:b/>
          <w:bCs/>
        </w:rPr>
      </w:pPr>
      <w:r w:rsidRPr="00690BEC">
        <w:rPr>
          <w:b/>
          <w:bCs/>
        </w:rPr>
        <w:lastRenderedPageBreak/>
        <w:t xml:space="preserve">Rubric: Final Project- Morality in the Bible </w:t>
      </w:r>
    </w:p>
    <w:p w:rsidR="00D26373" w:rsidRPr="00690BEC" w:rsidRDefault="00D26373" w:rsidP="00D26373">
      <w:r w:rsidRPr="00690BEC">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in;height:18pt" o:ole="">
            <v:imagedata r:id="rId6" o:title=""/>
          </v:shape>
          <w:control r:id="rId7" w:name="DefaultOcxName" w:shapeid="_x0000_i1195"/>
        </w:object>
      </w:r>
      <w:r w:rsidRPr="00690BEC">
        <w:object w:dxaOrig="1440" w:dyaOrig="360">
          <v:shape id="_x0000_i1194" type="#_x0000_t75" style="width:1in;height:18pt" o:ole="">
            <v:imagedata r:id="rId8" o:title=""/>
          </v:shape>
          <w:control r:id="rId9" w:name="DefaultOcxName1" w:shapeid="_x0000_i1194"/>
        </w:object>
      </w:r>
      <w:r w:rsidRPr="00690BEC">
        <w:object w:dxaOrig="1440" w:dyaOrig="360">
          <v:shape id="_x0000_i1193" type="#_x0000_t75" style="width:1in;height:18pt" o:ole="">
            <v:imagedata r:id="rId10" o:title=""/>
          </v:shape>
          <w:control r:id="rId11" w:name="DefaultOcxName2" w:shapeid="_x0000_i1193"/>
        </w:object>
      </w:r>
      <w:r w:rsidRPr="00690BEC">
        <w:object w:dxaOrig="1440" w:dyaOrig="360">
          <v:shape id="_x0000_i1192" type="#_x0000_t75" style="width:1in;height:18pt" o:ole="">
            <v:imagedata r:id="rId12" o:title=""/>
          </v:shape>
          <w:control r:id="rId13" w:name="DefaultOcxName3" w:shapeid="_x0000_i1192"/>
        </w:object>
      </w:r>
      <w:r w:rsidRPr="00690BEC">
        <w:object w:dxaOrig="1440" w:dyaOrig="360">
          <v:shape id="_x0000_i1191" type="#_x0000_t75" style="width:1in;height:18pt" o:ole="">
            <v:imagedata r:id="rId14" o:title=""/>
          </v:shape>
          <w:control r:id="rId15" w:name="DefaultOcxName4" w:shapeid="_x0000_i1191"/>
        </w:object>
      </w:r>
      <w:r w:rsidRPr="00690BEC">
        <w:object w:dxaOrig="1440" w:dyaOrig="360">
          <v:shape id="_x0000_i1190" type="#_x0000_t75" style="width:1in;height:18pt" o:ole="">
            <v:imagedata r:id="rId16" o:title=""/>
          </v:shape>
          <w:control r:id="rId17" w:name="DefaultOcxName5" w:shapeid="_x0000_i1190"/>
        </w:object>
      </w:r>
      <w:r w:rsidRPr="00690BEC">
        <w:object w:dxaOrig="1440" w:dyaOrig="360">
          <v:shape id="_x0000_i1189" type="#_x0000_t75" style="width:1in;height:18pt" o:ole="">
            <v:imagedata r:id="rId18" o:title=""/>
          </v:shape>
          <w:control r:id="rId19" w:name="DefaultOcxName6" w:shapeid="_x0000_i1189"/>
        </w:object>
      </w:r>
      <w:r w:rsidRPr="00690BEC">
        <w:object w:dxaOrig="1440" w:dyaOrig="360">
          <v:shape id="_x0000_i1188" type="#_x0000_t75" style="width:1in;height:18pt" o:ole="">
            <v:imagedata r:id="rId20" o:title=""/>
          </v:shape>
          <w:control r:id="rId21" w:name="DefaultOcxName7" w:shapeid="_x0000_i1188"/>
        </w:object>
      </w:r>
      <w:r w:rsidRPr="00690BEC">
        <w:object w:dxaOrig="1440" w:dyaOrig="360">
          <v:shape id="_x0000_i1187" type="#_x0000_t75" style="width:1in;height:18pt" o:ole="">
            <v:imagedata r:id="rId22" o:title=""/>
          </v:shape>
          <w:control r:id="rId23" w:name="DefaultOcxName8" w:shapeid="_x0000_i1187"/>
        </w:object>
      </w:r>
      <w:r w:rsidRPr="00690BEC">
        <w:object w:dxaOrig="1440" w:dyaOrig="360">
          <v:shape id="_x0000_i1186" type="#_x0000_t75" style="width:1in;height:18pt" o:ole="">
            <v:imagedata r:id="rId24" o:title=""/>
          </v:shape>
          <w:control r:id="rId25" w:name="DefaultOcxName9" w:shapeid="_x0000_i1186"/>
        </w:object>
      </w:r>
      <w:r w:rsidRPr="00690BEC">
        <w:object w:dxaOrig="1440" w:dyaOrig="360">
          <v:shape id="_x0000_i1185" type="#_x0000_t75" style="width:1in;height:18pt" o:ole="">
            <v:imagedata r:id="rId26" o:title=""/>
          </v:shape>
          <w:control r:id="rId27" w:name="DefaultOcxName10" w:shapeid="_x0000_i1185"/>
        </w:object>
      </w:r>
      <w:r w:rsidRPr="00690BEC">
        <w:object w:dxaOrig="1440" w:dyaOrig="360">
          <v:shape id="_x0000_i1184" type="#_x0000_t75" style="width:1in;height:18pt" o:ole="">
            <v:imagedata r:id="rId28" o:title=""/>
          </v:shape>
          <w:control r:id="rId29" w:name="DefaultOcxName11" w:shapeid="_x0000_i1184"/>
        </w:object>
      </w:r>
      <w:r w:rsidRPr="00690BEC">
        <w:object w:dxaOrig="1440" w:dyaOrig="360">
          <v:shape id="_x0000_i1183" type="#_x0000_t75" style="width:1in;height:18pt" o:ole="">
            <v:imagedata r:id="rId30" o:title=""/>
          </v:shape>
          <w:control r:id="rId31" w:name="DefaultOcxName12" w:shapeid="_x0000_i1183"/>
        </w:object>
      </w:r>
      <w:r w:rsidRPr="00690BEC">
        <w:object w:dxaOrig="1440" w:dyaOrig="360">
          <v:shape id="_x0000_i1182" type="#_x0000_t75" style="width:1in;height:18pt" o:ole="">
            <v:imagedata r:id="rId32" o:title=""/>
          </v:shape>
          <w:control r:id="rId33" w:name="DefaultOcxName13" w:shapeid="_x0000_i1182"/>
        </w:object>
      </w:r>
      <w:r w:rsidRPr="00690BEC">
        <w:object w:dxaOrig="1440" w:dyaOrig="360">
          <v:shape id="_x0000_i1181" type="#_x0000_t75" style="width:1in;height:18pt" o:ole="">
            <v:imagedata r:id="rId34" o:title=""/>
          </v:shape>
          <w:control r:id="rId35" w:name="DefaultOcxName14" w:shapeid="_x0000_i1181"/>
        </w:object>
      </w:r>
      <w:r w:rsidRPr="00690BEC">
        <w:object w:dxaOrig="1440" w:dyaOrig="360">
          <v:shape id="_x0000_i1180" type="#_x0000_t75" style="width:1in;height:18pt" o:ole="">
            <v:imagedata r:id="rId36" o:title=""/>
          </v:shape>
          <w:control r:id="rId37" w:name="DefaultOcxName15" w:shapeid="_x0000_i1180"/>
        </w:object>
      </w:r>
      <w:r w:rsidRPr="00690BEC">
        <w:object w:dxaOrig="1440" w:dyaOrig="360">
          <v:shape id="_x0000_i1179" type="#_x0000_t75" style="width:1in;height:18pt" o:ole="">
            <v:imagedata r:id="rId38" o:title=""/>
          </v:shape>
          <w:control r:id="rId39" w:name="DefaultOcxName16" w:shapeid="_x0000_i1179"/>
        </w:object>
      </w:r>
      <w:r w:rsidRPr="00690BEC">
        <w:object w:dxaOrig="1440" w:dyaOrig="360">
          <v:shape id="_x0000_i1178" type="#_x0000_t75" style="width:1in;height:18pt" o:ole="">
            <v:imagedata r:id="rId40" o:title=""/>
          </v:shape>
          <w:control r:id="rId41" w:name="DefaultOcxName17" w:shapeid="_x0000_i1178"/>
        </w:object>
      </w:r>
      <w:r w:rsidRPr="00690BEC">
        <w:object w:dxaOrig="1440" w:dyaOrig="360">
          <v:shape id="_x0000_i1177" type="#_x0000_t75" style="width:1in;height:18pt" o:ole="">
            <v:imagedata r:id="rId42" o:title=""/>
          </v:shape>
          <w:control r:id="rId43" w:name="DefaultOcxName18" w:shapeid="_x0000_i1177"/>
        </w:object>
      </w:r>
      <w:r w:rsidRPr="00690BEC">
        <w:object w:dxaOrig="1440" w:dyaOrig="360">
          <v:shape id="_x0000_i1176" type="#_x0000_t75" style="width:1in;height:18pt" o:ole="">
            <v:imagedata r:id="rId44" o:title=""/>
          </v:shape>
          <w:control r:id="rId45" w:name="DefaultOcxName19" w:shapeid="_x0000_i1176"/>
        </w:object>
      </w:r>
      <w:r w:rsidRPr="00690BEC">
        <w:object w:dxaOrig="1440" w:dyaOrig="360">
          <v:shape id="_x0000_i1175" type="#_x0000_t75" style="width:1in;height:18pt" o:ole="">
            <v:imagedata r:id="rId46" o:title=""/>
          </v:shape>
          <w:control r:id="rId47" w:name="DefaultOcxName20" w:shapeid="_x0000_i1175"/>
        </w:object>
      </w:r>
      <w:r w:rsidRPr="00690BEC">
        <w:object w:dxaOrig="1440" w:dyaOrig="360">
          <v:shape id="_x0000_i1174" type="#_x0000_t75" style="width:1in;height:18pt" o:ole="">
            <v:imagedata r:id="rId48" o:title=""/>
          </v:shape>
          <w:control r:id="rId49" w:name="DefaultOcxName21" w:shapeid="_x0000_i1174"/>
        </w:object>
      </w:r>
      <w:r w:rsidRPr="00690BEC">
        <w:object w:dxaOrig="1440" w:dyaOrig="360">
          <v:shape id="_x0000_i1173" type="#_x0000_t75" style="width:1in;height:18pt" o:ole="">
            <v:imagedata r:id="rId50" o:title=""/>
          </v:shape>
          <w:control r:id="rId51" w:name="DefaultOcxName22" w:shapeid="_x0000_i1173"/>
        </w:object>
      </w:r>
      <w:r w:rsidRPr="00690BEC">
        <w:object w:dxaOrig="1440" w:dyaOrig="360">
          <v:shape id="_x0000_i1172" type="#_x0000_t75" style="width:1in;height:18pt" o:ole="">
            <v:imagedata r:id="rId52" o:title=""/>
          </v:shape>
          <w:control r:id="rId53" w:name="DefaultOcxName23" w:shapeid="_x0000_i1172"/>
        </w:object>
      </w:r>
      <w:r w:rsidRPr="00690BEC">
        <w:object w:dxaOrig="1440" w:dyaOrig="360">
          <v:shape id="_x0000_i1171" type="#_x0000_t75" style="width:1in;height:18pt" o:ole="">
            <v:imagedata r:id="rId54" o:title=""/>
          </v:shape>
          <w:control r:id="rId55" w:name="DefaultOcxName24" w:shapeid="_x0000_i1171"/>
        </w:object>
      </w:r>
      <w:r w:rsidRPr="00690BEC">
        <w:object w:dxaOrig="1440" w:dyaOrig="360">
          <v:shape id="_x0000_i1170" type="#_x0000_t75" style="width:1in;height:18pt" o:ole="">
            <v:imagedata r:id="rId56" o:title=""/>
          </v:shape>
          <w:control r:id="rId57" w:name="DefaultOcxName25" w:shapeid="_x0000_i1170"/>
        </w:object>
      </w:r>
      <w:r w:rsidRPr="00690BEC">
        <w:object w:dxaOrig="1440" w:dyaOrig="360">
          <v:shape id="_x0000_i1169" type="#_x0000_t75" style="width:1in;height:18pt" o:ole="">
            <v:imagedata r:id="rId58" o:title=""/>
          </v:shape>
          <w:control r:id="rId59" w:name="DefaultOcxName26" w:shapeid="_x0000_i1169"/>
        </w:object>
      </w:r>
      <w:r w:rsidRPr="00690BEC">
        <w:object w:dxaOrig="1440" w:dyaOrig="360">
          <v:shape id="_x0000_i1168" type="#_x0000_t75" style="width:1in;height:18pt" o:ole="">
            <v:imagedata r:id="rId60" o:title=""/>
          </v:shape>
          <w:control r:id="rId61" w:name="DefaultOcxName27" w:shapeid="_x0000_i1168"/>
        </w:object>
      </w:r>
      <w:r w:rsidRPr="00690BEC">
        <w:object w:dxaOrig="1440" w:dyaOrig="360">
          <v:shape id="_x0000_i1167" type="#_x0000_t75" style="width:1in;height:18pt" o:ole="">
            <v:imagedata r:id="rId62" o:title=""/>
          </v:shape>
          <w:control r:id="rId63" w:name="DefaultOcxName28" w:shapeid="_x0000_i1167"/>
        </w:object>
      </w:r>
      <w:r w:rsidRPr="00690BEC">
        <w:object w:dxaOrig="1440" w:dyaOrig="360">
          <v:shape id="_x0000_i1166" type="#_x0000_t75" style="width:1in;height:18pt" o:ole="">
            <v:imagedata r:id="rId64" o:title=""/>
          </v:shape>
          <w:control r:id="rId65" w:name="DefaultOcxName29" w:shapeid="_x0000_i1166"/>
        </w:object>
      </w:r>
      <w:r w:rsidRPr="00690BEC">
        <w:object w:dxaOrig="1440" w:dyaOrig="360">
          <v:shape id="_x0000_i1165" type="#_x0000_t75" style="width:1in;height:18pt" o:ole="">
            <v:imagedata r:id="rId66" o:title=""/>
          </v:shape>
          <w:control r:id="rId67" w:name="DefaultOcxName30" w:shapeid="_x0000_i1165"/>
        </w:object>
      </w:r>
      <w:r w:rsidRPr="00690BEC">
        <w:object w:dxaOrig="1440" w:dyaOrig="360">
          <v:shape id="_x0000_i1164" type="#_x0000_t75" style="width:1in;height:18pt" o:ole="">
            <v:imagedata r:id="rId68" o:title=""/>
          </v:shape>
          <w:control r:id="rId69" w:name="DefaultOcxName31" w:shapeid="_x0000_i1164"/>
        </w:object>
      </w:r>
      <w:r w:rsidRPr="00690BEC">
        <w:object w:dxaOrig="1440" w:dyaOrig="360">
          <v:shape id="_x0000_i1163" type="#_x0000_t75" style="width:1in;height:18pt" o:ole="">
            <v:imagedata r:id="rId70" o:title=""/>
          </v:shape>
          <w:control r:id="rId71" w:name="DefaultOcxName32" w:shapeid="_x0000_i1163"/>
        </w:object>
      </w:r>
      <w:r w:rsidRPr="00690BEC">
        <w:object w:dxaOrig="1440" w:dyaOrig="360">
          <v:shape id="_x0000_i1162" type="#_x0000_t75" style="width:1in;height:18pt" o:ole="">
            <v:imagedata r:id="rId72" o:title=""/>
          </v:shape>
          <w:control r:id="rId73" w:name="DefaultOcxName33" w:shapeid="_x0000_i1162"/>
        </w:object>
      </w:r>
      <w:r w:rsidRPr="00690BEC">
        <w:object w:dxaOrig="1440" w:dyaOrig="360">
          <v:shape id="_x0000_i1161" type="#_x0000_t75" style="width:1in;height:18pt" o:ole="">
            <v:imagedata r:id="rId74" o:title=""/>
          </v:shape>
          <w:control r:id="rId75" w:name="DefaultOcxName34" w:shapeid="_x0000_i1161"/>
        </w:object>
      </w:r>
      <w:r w:rsidRPr="00690BEC">
        <w:object w:dxaOrig="1440" w:dyaOrig="360">
          <v:shape id="_x0000_i1160" type="#_x0000_t75" style="width:1in;height:18pt" o:ole="">
            <v:imagedata r:id="rId76" o:title=""/>
          </v:shape>
          <w:control r:id="rId77" w:name="DefaultOcxName35" w:shapeid="_x0000_i1160"/>
        </w:object>
      </w:r>
      <w:r w:rsidRPr="00690BEC">
        <w:object w:dxaOrig="1440" w:dyaOrig="360">
          <v:shape id="_x0000_i1159" type="#_x0000_t75" style="width:1in;height:18pt" o:ole="">
            <v:imagedata r:id="rId78" o:title=""/>
          </v:shape>
          <w:control r:id="rId79" w:name="DefaultOcxName36" w:shapeid="_x0000_i1159"/>
        </w:object>
      </w:r>
      <w:r w:rsidRPr="00690BEC">
        <w:object w:dxaOrig="1440" w:dyaOrig="360">
          <v:shape id="_x0000_i1158" type="#_x0000_t75" style="width:1in;height:18pt" o:ole="">
            <v:imagedata r:id="rId80" o:title=""/>
          </v:shape>
          <w:control r:id="rId81" w:name="DefaultOcxName37" w:shapeid="_x0000_i1158"/>
        </w:object>
      </w:r>
      <w:r w:rsidRPr="00690BEC">
        <w:object w:dxaOrig="1440" w:dyaOrig="360">
          <v:shape id="_x0000_i1157" type="#_x0000_t75" style="width:1in;height:18pt" o:ole="">
            <v:imagedata r:id="rId82" o:title=""/>
          </v:shape>
          <w:control r:id="rId83" w:name="DefaultOcxName38" w:shapeid="_x0000_i1157"/>
        </w:object>
      </w:r>
      <w:r w:rsidRPr="00690BEC">
        <w:object w:dxaOrig="1440" w:dyaOrig="360">
          <v:shape id="_x0000_i1156" type="#_x0000_t75" style="width:1in;height:18pt" o:ole="">
            <v:imagedata r:id="rId84" o:title=""/>
          </v:shape>
          <w:control r:id="rId85" w:name="DefaultOcxName39" w:shapeid="_x0000_i1156"/>
        </w:object>
      </w:r>
      <w:r w:rsidRPr="00690BEC">
        <w:object w:dxaOrig="1440" w:dyaOrig="360">
          <v:shape id="_x0000_i1155" type="#_x0000_t75" style="width:1in;height:18pt" o:ole="">
            <v:imagedata r:id="rId86" o:title=""/>
          </v:shape>
          <w:control r:id="rId87" w:name="DefaultOcxName40" w:shapeid="_x0000_i1155"/>
        </w:object>
      </w:r>
      <w:r w:rsidRPr="00690BEC">
        <w:object w:dxaOrig="1440" w:dyaOrig="360">
          <v:shape id="_x0000_i1154" type="#_x0000_t75" style="width:1in;height:18pt" o:ole="">
            <v:imagedata r:id="rId88" o:title=""/>
          </v:shape>
          <w:control r:id="rId89" w:name="DefaultOcxName41" w:shapeid="_x0000_i1154"/>
        </w:object>
      </w:r>
      <w:r w:rsidRPr="00690BEC">
        <w:object w:dxaOrig="1440" w:dyaOrig="360">
          <v:shape id="_x0000_i1153" type="#_x0000_t75" style="width:1in;height:18pt" o:ole="">
            <v:imagedata r:id="rId90" o:title=""/>
          </v:shape>
          <w:control r:id="rId91" w:name="DefaultOcxName42" w:shapeid="_x0000_i1153"/>
        </w:object>
      </w:r>
      <w:r w:rsidRPr="00690BEC">
        <w:object w:dxaOrig="1440" w:dyaOrig="360">
          <v:shape id="_x0000_i1152" type="#_x0000_t75" style="width:1in;height:18pt" o:ole="">
            <v:imagedata r:id="rId92" o:title=""/>
          </v:shape>
          <w:control r:id="rId93" w:name="DefaultOcxName43" w:shapeid="_x0000_i1152"/>
        </w:object>
      </w:r>
      <w:r w:rsidRPr="00690BEC">
        <w:object w:dxaOrig="1440" w:dyaOrig="360">
          <v:shape id="_x0000_i1151" type="#_x0000_t75" style="width:1in;height:18pt" o:ole="">
            <v:imagedata r:id="rId94" o:title=""/>
          </v:shape>
          <w:control r:id="rId95" w:name="DefaultOcxName44" w:shapeid="_x0000_i1151"/>
        </w:object>
      </w:r>
    </w:p>
    <w:tbl>
      <w:tblPr>
        <w:tblW w:w="5497" w:type="pct"/>
        <w:tblCellSpacing w:w="7" w:type="dxa"/>
        <w:tblInd w:w="-886"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645"/>
        <w:gridCol w:w="2722"/>
        <w:gridCol w:w="2226"/>
        <w:gridCol w:w="2708"/>
        <w:gridCol w:w="42"/>
      </w:tblGrid>
      <w:tr w:rsidR="00D26373" w:rsidRPr="00690BEC" w:rsidTr="006553D9">
        <w:trPr>
          <w:gridAfter w:val="1"/>
          <w:wAfter w:w="10" w:type="pct"/>
          <w:trHeight w:val="139"/>
          <w:tblCellSpacing w:w="7" w:type="dxa"/>
        </w:trPr>
        <w:tc>
          <w:tcPr>
            <w:tcW w:w="4967" w:type="pct"/>
            <w:gridSpan w:val="4"/>
            <w:vAlign w:val="center"/>
          </w:tcPr>
          <w:p w:rsidR="00D26373" w:rsidRPr="00690BEC" w:rsidRDefault="00D26373" w:rsidP="006553D9"/>
        </w:tc>
      </w:tr>
      <w:tr w:rsidR="00D26373" w:rsidRPr="00690BEC" w:rsidTr="006553D9">
        <w:trPr>
          <w:trHeight w:val="380"/>
          <w:tblCellSpacing w:w="7" w:type="dxa"/>
        </w:trPr>
        <w:tc>
          <w:tcPr>
            <w:tcW w:w="1273" w:type="pct"/>
            <w:tcBorders>
              <w:top w:val="single" w:sz="4" w:space="0" w:color="auto"/>
              <w:bottom w:val="single" w:sz="4" w:space="0" w:color="auto"/>
              <w:right w:val="single" w:sz="4" w:space="0" w:color="auto"/>
            </w:tcBorders>
            <w:vAlign w:val="center"/>
          </w:tcPr>
          <w:p w:rsidR="00D26373" w:rsidRPr="00690BEC" w:rsidRDefault="00D26373" w:rsidP="006553D9">
            <w:r w:rsidRPr="00690BEC">
              <w:t> </w:t>
            </w:r>
          </w:p>
        </w:tc>
        <w:tc>
          <w:tcPr>
            <w:tcW w:w="1314" w:type="pct"/>
            <w:tcBorders>
              <w:top w:val="single" w:sz="4" w:space="0" w:color="auto"/>
              <w:left w:val="single" w:sz="4" w:space="0" w:color="auto"/>
              <w:bottom w:val="single" w:sz="4" w:space="0" w:color="auto"/>
              <w:right w:val="single" w:sz="4" w:space="0" w:color="auto"/>
            </w:tcBorders>
            <w:vAlign w:val="center"/>
          </w:tcPr>
          <w:p w:rsidR="00D26373" w:rsidRPr="00690BEC" w:rsidRDefault="00D26373" w:rsidP="006553D9">
            <w:r w:rsidRPr="00690BEC">
              <w:object w:dxaOrig="1440" w:dyaOrig="360">
                <v:shape id="_x0000_i1150" type="#_x0000_t75" style="width:1in;height:18pt" o:ole="">
                  <v:imagedata r:id="rId96" o:title=""/>
                </v:shape>
                <w:control r:id="rId97" w:name="DefaultOcxName45" w:shapeid="_x0000_i1150"/>
              </w:object>
            </w:r>
            <w:r w:rsidRPr="00690BEC">
              <w:object w:dxaOrig="1440" w:dyaOrig="360">
                <v:shape id="_x0000_i1149" type="#_x0000_t75" style="width:1in;height:18pt" o:ole="">
                  <v:imagedata r:id="rId98" o:title=""/>
                </v:shape>
                <w:control r:id="rId99" w:name="DefaultOcxName46" w:shapeid="_x0000_i1149"/>
              </w:object>
            </w:r>
            <w:r w:rsidRPr="00690BEC">
              <w:object w:dxaOrig="1440" w:dyaOrig="360">
                <v:shape id="_x0000_i1148" type="#_x0000_t75" style="width:1in;height:18pt" o:ole="">
                  <v:imagedata r:id="rId100" o:title=""/>
                </v:shape>
                <w:control r:id="rId101" w:name="DefaultOcxName47" w:shapeid="_x0000_i1148"/>
              </w:object>
            </w:r>
            <w:r w:rsidRPr="00690BEC">
              <w:object w:dxaOrig="1440" w:dyaOrig="360">
                <v:shape id="_x0000_i1147" type="#_x0000_t75" style="width:1in;height:18pt" o:ole="">
                  <v:imagedata r:id="rId102" o:title=""/>
                </v:shape>
                <w:control r:id="rId103" w:name="DefaultOcxName48" w:shapeid="_x0000_i1147"/>
              </w:object>
            </w:r>
            <w:r w:rsidRPr="00690BEC">
              <w:rPr>
                <w:b/>
                <w:bCs/>
              </w:rPr>
              <w:t>Incomplete</w:t>
            </w:r>
            <w:r w:rsidRPr="00690BEC">
              <w:br/>
            </w:r>
            <w:r w:rsidRPr="00690BEC">
              <w:rPr>
                <w:b/>
                <w:bCs/>
              </w:rPr>
              <w:t xml:space="preserve">1 </w:t>
            </w:r>
            <w:proofErr w:type="spellStart"/>
            <w:r w:rsidRPr="00690BEC">
              <w:rPr>
                <w:b/>
                <w:bCs/>
              </w:rPr>
              <w:t>pts</w:t>
            </w:r>
            <w:proofErr w:type="spellEnd"/>
            <w:r w:rsidRPr="00690BEC">
              <w:t xml:space="preserve"> </w:t>
            </w:r>
          </w:p>
        </w:tc>
        <w:tc>
          <w:tcPr>
            <w:tcW w:w="1073" w:type="pct"/>
            <w:tcBorders>
              <w:top w:val="single" w:sz="4" w:space="0" w:color="auto"/>
              <w:left w:val="single" w:sz="4" w:space="0" w:color="auto"/>
              <w:bottom w:val="single" w:sz="4" w:space="0" w:color="auto"/>
              <w:right w:val="single" w:sz="4" w:space="0" w:color="auto"/>
            </w:tcBorders>
            <w:vAlign w:val="center"/>
          </w:tcPr>
          <w:p w:rsidR="00D26373" w:rsidRPr="00690BEC" w:rsidRDefault="00D26373" w:rsidP="006553D9">
            <w:r w:rsidRPr="00690BEC">
              <w:object w:dxaOrig="1440" w:dyaOrig="360">
                <v:shape id="_x0000_i1146" type="#_x0000_t75" style="width:1in;height:18pt" o:ole="">
                  <v:imagedata r:id="rId104" o:title=""/>
                </v:shape>
                <w:control r:id="rId105" w:name="DefaultOcxName49" w:shapeid="_x0000_i1146"/>
              </w:object>
            </w:r>
            <w:r w:rsidRPr="00690BEC">
              <w:object w:dxaOrig="1440" w:dyaOrig="360">
                <v:shape id="_x0000_i1145" type="#_x0000_t75" style="width:1in;height:18pt" o:ole="">
                  <v:imagedata r:id="rId106" o:title=""/>
                </v:shape>
                <w:control r:id="rId107" w:name="DefaultOcxName50" w:shapeid="_x0000_i1145"/>
              </w:object>
            </w:r>
            <w:r w:rsidRPr="00690BEC">
              <w:object w:dxaOrig="1440" w:dyaOrig="360">
                <v:shape id="_x0000_i1144" type="#_x0000_t75" style="width:1in;height:18pt" o:ole="">
                  <v:imagedata r:id="rId108" o:title=""/>
                </v:shape>
                <w:control r:id="rId109" w:name="DefaultOcxName51" w:shapeid="_x0000_i1144"/>
              </w:object>
            </w:r>
            <w:r w:rsidRPr="00690BEC">
              <w:object w:dxaOrig="1440" w:dyaOrig="360">
                <v:shape id="_x0000_i1143" type="#_x0000_t75" style="width:1in;height:18pt" o:ole="">
                  <v:imagedata r:id="rId110" o:title=""/>
                </v:shape>
                <w:control r:id="rId111" w:name="DefaultOcxName52" w:shapeid="_x0000_i1143"/>
              </w:object>
            </w:r>
            <w:r w:rsidRPr="00690BEC">
              <w:rPr>
                <w:b/>
                <w:bCs/>
              </w:rPr>
              <w:t>Proficient</w:t>
            </w:r>
            <w:r w:rsidRPr="00690BEC">
              <w:br/>
            </w:r>
            <w:r w:rsidRPr="00690BEC">
              <w:rPr>
                <w:b/>
                <w:bCs/>
              </w:rPr>
              <w:t xml:space="preserve">2 </w:t>
            </w:r>
            <w:proofErr w:type="spellStart"/>
            <w:r w:rsidRPr="00690BEC">
              <w:rPr>
                <w:b/>
                <w:bCs/>
              </w:rPr>
              <w:t>pts</w:t>
            </w:r>
            <w:proofErr w:type="spellEnd"/>
            <w:r w:rsidRPr="00690BEC">
              <w:t xml:space="preserve"> </w:t>
            </w:r>
          </w:p>
        </w:tc>
        <w:tc>
          <w:tcPr>
            <w:tcW w:w="1285" w:type="pct"/>
            <w:tcBorders>
              <w:top w:val="single" w:sz="4" w:space="0" w:color="auto"/>
              <w:left w:val="single" w:sz="4" w:space="0" w:color="auto"/>
              <w:bottom w:val="single" w:sz="4" w:space="0" w:color="auto"/>
              <w:right w:val="single" w:sz="4" w:space="0" w:color="auto"/>
            </w:tcBorders>
            <w:vAlign w:val="center"/>
          </w:tcPr>
          <w:p w:rsidR="00D26373" w:rsidRPr="00690BEC" w:rsidRDefault="00D26373" w:rsidP="006553D9">
            <w:r w:rsidRPr="00690BEC">
              <w:object w:dxaOrig="1440" w:dyaOrig="360">
                <v:shape id="_x0000_i1142" type="#_x0000_t75" style="width:1in;height:18pt" o:ole="">
                  <v:imagedata r:id="rId112" o:title=""/>
                </v:shape>
                <w:control r:id="rId113" w:name="DefaultOcxName53" w:shapeid="_x0000_i1142"/>
              </w:object>
            </w:r>
            <w:r w:rsidRPr="00690BEC">
              <w:object w:dxaOrig="1440" w:dyaOrig="360">
                <v:shape id="_x0000_i1141" type="#_x0000_t75" style="width:1in;height:18pt" o:ole="">
                  <v:imagedata r:id="rId114" o:title=""/>
                </v:shape>
                <w:control r:id="rId115" w:name="DefaultOcxName54" w:shapeid="_x0000_i1141"/>
              </w:object>
            </w:r>
            <w:r w:rsidRPr="00690BEC">
              <w:object w:dxaOrig="1440" w:dyaOrig="360">
                <v:shape id="_x0000_i1140" type="#_x0000_t75" style="width:1in;height:18pt" o:ole="">
                  <v:imagedata r:id="rId116" o:title=""/>
                </v:shape>
                <w:control r:id="rId117" w:name="DefaultOcxName55" w:shapeid="_x0000_i1140"/>
              </w:object>
            </w:r>
            <w:r w:rsidRPr="00690BEC">
              <w:object w:dxaOrig="1440" w:dyaOrig="360">
                <v:shape id="_x0000_i1139" type="#_x0000_t75" style="width:1in;height:18pt" o:ole="">
                  <v:imagedata r:id="rId118" o:title=""/>
                </v:shape>
                <w:control r:id="rId119" w:name="DefaultOcxName56" w:shapeid="_x0000_i1139"/>
              </w:object>
            </w:r>
            <w:r w:rsidRPr="00690BEC">
              <w:rPr>
                <w:b/>
                <w:bCs/>
              </w:rPr>
              <w:t>Exemplary</w:t>
            </w:r>
            <w:r w:rsidRPr="00690BEC">
              <w:br/>
            </w:r>
            <w:r w:rsidRPr="00690BEC">
              <w:rPr>
                <w:b/>
                <w:bCs/>
              </w:rPr>
              <w:t xml:space="preserve">3 </w:t>
            </w:r>
            <w:proofErr w:type="spellStart"/>
            <w:r w:rsidRPr="00690BEC">
              <w:rPr>
                <w:b/>
                <w:bCs/>
              </w:rPr>
              <w:t>pts</w:t>
            </w:r>
            <w:proofErr w:type="spellEnd"/>
            <w:r w:rsidRPr="00690BEC">
              <w:t xml:space="preserve"> </w:t>
            </w:r>
          </w:p>
        </w:tc>
        <w:tc>
          <w:tcPr>
            <w:tcW w:w="10" w:type="pct"/>
            <w:vAlign w:val="center"/>
          </w:tcPr>
          <w:p w:rsidR="00D26373" w:rsidRPr="00690BEC" w:rsidRDefault="00D26373" w:rsidP="006553D9">
            <w:pPr>
              <w:rPr>
                <w:sz w:val="20"/>
                <w:szCs w:val="20"/>
              </w:rPr>
            </w:pPr>
          </w:p>
        </w:tc>
      </w:tr>
      <w:tr w:rsidR="00D26373" w:rsidRPr="00690BEC" w:rsidTr="006553D9">
        <w:trPr>
          <w:tblCellSpacing w:w="7" w:type="dxa"/>
        </w:trPr>
        <w:tc>
          <w:tcPr>
            <w:tcW w:w="1273" w:type="pct"/>
            <w:tcBorders>
              <w:top w:val="single" w:sz="4" w:space="0" w:color="auto"/>
              <w:bottom w:val="single" w:sz="4" w:space="0" w:color="auto"/>
              <w:right w:val="single" w:sz="4" w:space="0" w:color="auto"/>
            </w:tcBorders>
          </w:tcPr>
          <w:p w:rsidR="00D26373" w:rsidRPr="00690BEC" w:rsidRDefault="00D26373" w:rsidP="006553D9">
            <w:r w:rsidRPr="00690BEC">
              <w:rPr>
                <w:b/>
                <w:bCs/>
              </w:rPr>
              <w:t>Organization</w:t>
            </w:r>
            <w:r w:rsidRPr="00690BEC">
              <w:t xml:space="preserve"> </w:t>
            </w:r>
          </w:p>
        </w:tc>
        <w:tc>
          <w:tcPr>
            <w:tcW w:w="1314"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Incomplete </w:t>
            </w:r>
          </w:p>
          <w:p w:rsidR="00D26373" w:rsidRPr="00690BEC" w:rsidRDefault="00D26373" w:rsidP="006553D9">
            <w:r w:rsidRPr="00690BEC">
              <w:t xml:space="preserve">Sequence of information is difficult to follow. </w:t>
            </w:r>
            <w:r w:rsidRPr="00690BEC">
              <w:br/>
              <w:t xml:space="preserve">Work is illegible. </w:t>
            </w:r>
          </w:p>
        </w:tc>
        <w:tc>
          <w:tcPr>
            <w:tcW w:w="1073"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Proficient </w:t>
            </w:r>
          </w:p>
          <w:p w:rsidR="00D26373" w:rsidRPr="00690BEC" w:rsidRDefault="00D26373" w:rsidP="006553D9">
            <w:r w:rsidRPr="00690BEC">
              <w:t xml:space="preserve">Student presents information in logical sequence which reader can follow. Work has one or two areas that are sloppy. </w:t>
            </w:r>
          </w:p>
        </w:tc>
        <w:tc>
          <w:tcPr>
            <w:tcW w:w="1285"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Exemplary </w:t>
            </w:r>
          </w:p>
          <w:p w:rsidR="00D26373" w:rsidRPr="00690BEC" w:rsidRDefault="00D26373" w:rsidP="006553D9">
            <w:r w:rsidRPr="00690BEC">
              <w:t xml:space="preserve">Information in logical, interesting sequence which reader can follow. Work is neatly done. </w:t>
            </w:r>
          </w:p>
        </w:tc>
        <w:tc>
          <w:tcPr>
            <w:tcW w:w="10" w:type="pct"/>
            <w:vAlign w:val="center"/>
          </w:tcPr>
          <w:p w:rsidR="00D26373" w:rsidRPr="00690BEC" w:rsidRDefault="00D26373" w:rsidP="006553D9">
            <w:pPr>
              <w:rPr>
                <w:sz w:val="20"/>
                <w:szCs w:val="20"/>
              </w:rPr>
            </w:pPr>
          </w:p>
        </w:tc>
      </w:tr>
      <w:tr w:rsidR="00D26373" w:rsidRPr="00690BEC" w:rsidTr="006553D9">
        <w:trPr>
          <w:tblCellSpacing w:w="7" w:type="dxa"/>
        </w:trPr>
        <w:tc>
          <w:tcPr>
            <w:tcW w:w="1273" w:type="pct"/>
            <w:tcBorders>
              <w:top w:val="single" w:sz="4" w:space="0" w:color="auto"/>
              <w:bottom w:val="single" w:sz="4" w:space="0" w:color="auto"/>
              <w:right w:val="single" w:sz="4" w:space="0" w:color="auto"/>
            </w:tcBorders>
          </w:tcPr>
          <w:p w:rsidR="00D26373" w:rsidRPr="00690BEC" w:rsidRDefault="00D26373" w:rsidP="006553D9">
            <w:r w:rsidRPr="00690BEC">
              <w:rPr>
                <w:b/>
                <w:bCs/>
              </w:rPr>
              <w:t>Content Knowledge</w:t>
            </w:r>
            <w:r w:rsidRPr="00690BEC">
              <w:t xml:space="preserve"> </w:t>
            </w:r>
          </w:p>
        </w:tc>
        <w:tc>
          <w:tcPr>
            <w:tcW w:w="1314"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Incomplete </w:t>
            </w:r>
          </w:p>
          <w:p w:rsidR="00D26373" w:rsidRPr="00690BEC" w:rsidRDefault="00D26373" w:rsidP="006553D9">
            <w:r w:rsidRPr="00690BEC">
              <w:t xml:space="preserve">Student does not have grasp of information; student cannot answer questions about subject. Student makes no mention of Bible or Biblical source </w:t>
            </w:r>
          </w:p>
        </w:tc>
        <w:tc>
          <w:tcPr>
            <w:tcW w:w="1073"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Proficient </w:t>
            </w:r>
          </w:p>
          <w:p w:rsidR="00D26373" w:rsidRPr="00690BEC" w:rsidRDefault="00D26373" w:rsidP="006553D9">
            <w:r w:rsidRPr="00690BEC">
              <w:t xml:space="preserve">Student is at ease with content, but fails to elaborate. Basic knowledge of Biblical text. Basic implies the student knows the basic plot and characters of the story. </w:t>
            </w:r>
          </w:p>
        </w:tc>
        <w:tc>
          <w:tcPr>
            <w:tcW w:w="1285"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Exemplary </w:t>
            </w:r>
          </w:p>
          <w:p w:rsidR="00D26373" w:rsidRPr="00690BEC" w:rsidRDefault="00D26373" w:rsidP="006553D9">
            <w:r w:rsidRPr="00690BEC">
              <w:t xml:space="preserve">Student expresses personal opinions on the subject while connecting it to Biblical resources. </w:t>
            </w:r>
          </w:p>
        </w:tc>
        <w:tc>
          <w:tcPr>
            <w:tcW w:w="10" w:type="pct"/>
            <w:vAlign w:val="center"/>
          </w:tcPr>
          <w:p w:rsidR="00D26373" w:rsidRPr="00690BEC" w:rsidRDefault="00D26373" w:rsidP="006553D9">
            <w:pPr>
              <w:rPr>
                <w:sz w:val="20"/>
                <w:szCs w:val="20"/>
              </w:rPr>
            </w:pPr>
          </w:p>
        </w:tc>
      </w:tr>
      <w:tr w:rsidR="00D26373" w:rsidRPr="00690BEC" w:rsidTr="006553D9">
        <w:trPr>
          <w:tblCellSpacing w:w="7" w:type="dxa"/>
        </w:trPr>
        <w:tc>
          <w:tcPr>
            <w:tcW w:w="1273" w:type="pct"/>
            <w:tcBorders>
              <w:top w:val="single" w:sz="4" w:space="0" w:color="auto"/>
              <w:bottom w:val="single" w:sz="4" w:space="0" w:color="auto"/>
              <w:right w:val="single" w:sz="4" w:space="0" w:color="auto"/>
            </w:tcBorders>
          </w:tcPr>
          <w:p w:rsidR="00D26373" w:rsidRPr="00690BEC" w:rsidRDefault="00D26373" w:rsidP="006553D9">
            <w:r w:rsidRPr="00690BEC">
              <w:rPr>
                <w:b/>
                <w:bCs/>
              </w:rPr>
              <w:t>Grammar and Spelling</w:t>
            </w:r>
            <w:r w:rsidRPr="00690BEC">
              <w:t xml:space="preserve"> </w:t>
            </w:r>
          </w:p>
        </w:tc>
        <w:tc>
          <w:tcPr>
            <w:tcW w:w="1314"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Incomplete </w:t>
            </w:r>
          </w:p>
          <w:p w:rsidR="00D26373" w:rsidRPr="00690BEC" w:rsidRDefault="00D26373" w:rsidP="006553D9">
            <w:r w:rsidRPr="00690BEC">
              <w:t xml:space="preserve">Work has four or more spelling errors and/or grammatical errors. </w:t>
            </w:r>
          </w:p>
        </w:tc>
        <w:tc>
          <w:tcPr>
            <w:tcW w:w="1073"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Proficient </w:t>
            </w:r>
          </w:p>
          <w:p w:rsidR="00D26373" w:rsidRPr="00690BEC" w:rsidRDefault="00D26373" w:rsidP="006553D9">
            <w:r w:rsidRPr="00690BEC">
              <w:t xml:space="preserve">Presentation has no more than two misspellings and/or grammatical errors. </w:t>
            </w:r>
          </w:p>
        </w:tc>
        <w:tc>
          <w:tcPr>
            <w:tcW w:w="1285"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Exemplary </w:t>
            </w:r>
          </w:p>
          <w:p w:rsidR="00D26373" w:rsidRPr="00690BEC" w:rsidRDefault="00D26373" w:rsidP="006553D9">
            <w:r w:rsidRPr="00690BEC">
              <w:t xml:space="preserve">Presentation has no misspellings or grammatical errors. </w:t>
            </w:r>
          </w:p>
        </w:tc>
        <w:tc>
          <w:tcPr>
            <w:tcW w:w="10" w:type="pct"/>
            <w:vAlign w:val="center"/>
          </w:tcPr>
          <w:p w:rsidR="00D26373" w:rsidRPr="00690BEC" w:rsidRDefault="00D26373" w:rsidP="006553D9">
            <w:pPr>
              <w:rPr>
                <w:sz w:val="20"/>
                <w:szCs w:val="20"/>
              </w:rPr>
            </w:pPr>
          </w:p>
        </w:tc>
      </w:tr>
      <w:tr w:rsidR="00D26373" w:rsidRPr="00690BEC" w:rsidTr="006553D9">
        <w:trPr>
          <w:tblCellSpacing w:w="7" w:type="dxa"/>
        </w:trPr>
        <w:tc>
          <w:tcPr>
            <w:tcW w:w="1273" w:type="pct"/>
            <w:tcBorders>
              <w:top w:val="single" w:sz="4" w:space="0" w:color="auto"/>
              <w:bottom w:val="single" w:sz="4" w:space="0" w:color="auto"/>
              <w:right w:val="single" w:sz="4" w:space="0" w:color="auto"/>
            </w:tcBorders>
          </w:tcPr>
          <w:p w:rsidR="00D26373" w:rsidRPr="00690BEC" w:rsidRDefault="00D26373" w:rsidP="006553D9">
            <w:r w:rsidRPr="00690BEC">
              <w:rPr>
                <w:b/>
                <w:bCs/>
              </w:rPr>
              <w:t>Creativity</w:t>
            </w:r>
            <w:r w:rsidRPr="00690BEC">
              <w:t xml:space="preserve"> </w:t>
            </w:r>
          </w:p>
        </w:tc>
        <w:tc>
          <w:tcPr>
            <w:tcW w:w="1314"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Incomplete </w:t>
            </w:r>
          </w:p>
          <w:p w:rsidR="00D26373" w:rsidRPr="00690BEC" w:rsidRDefault="00D26373" w:rsidP="006553D9">
            <w:r w:rsidRPr="00690BEC">
              <w:t xml:space="preserve">Work shows no creativity or personality. </w:t>
            </w:r>
          </w:p>
        </w:tc>
        <w:tc>
          <w:tcPr>
            <w:tcW w:w="1073"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Proficient </w:t>
            </w:r>
          </w:p>
          <w:p w:rsidR="00D26373" w:rsidRPr="00690BEC" w:rsidRDefault="00D26373" w:rsidP="006553D9">
            <w:r w:rsidRPr="00690BEC">
              <w:t xml:space="preserve">Student expresses personal relevance to the project, articles and overall newspaper. </w:t>
            </w:r>
          </w:p>
        </w:tc>
        <w:tc>
          <w:tcPr>
            <w:tcW w:w="1285"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Exemplary </w:t>
            </w:r>
          </w:p>
          <w:p w:rsidR="00D26373" w:rsidRPr="00690BEC" w:rsidRDefault="00D26373" w:rsidP="006553D9">
            <w:r w:rsidRPr="00690BEC">
              <w:t xml:space="preserve">Student thinks outside of the box and expresses personal expression. </w:t>
            </w:r>
          </w:p>
        </w:tc>
        <w:tc>
          <w:tcPr>
            <w:tcW w:w="10" w:type="pct"/>
            <w:vAlign w:val="center"/>
          </w:tcPr>
          <w:p w:rsidR="00D26373" w:rsidRPr="00690BEC" w:rsidRDefault="00D26373" w:rsidP="006553D9">
            <w:pPr>
              <w:rPr>
                <w:sz w:val="20"/>
                <w:szCs w:val="20"/>
              </w:rPr>
            </w:pPr>
          </w:p>
        </w:tc>
      </w:tr>
      <w:tr w:rsidR="00D26373" w:rsidRPr="00690BEC" w:rsidTr="006553D9">
        <w:trPr>
          <w:tblCellSpacing w:w="7" w:type="dxa"/>
        </w:trPr>
        <w:tc>
          <w:tcPr>
            <w:tcW w:w="1273" w:type="pct"/>
            <w:tcBorders>
              <w:top w:val="single" w:sz="4" w:space="0" w:color="auto"/>
              <w:bottom w:val="single" w:sz="4" w:space="0" w:color="auto"/>
              <w:right w:val="single" w:sz="4" w:space="0" w:color="auto"/>
            </w:tcBorders>
          </w:tcPr>
          <w:p w:rsidR="00D26373" w:rsidRPr="00690BEC" w:rsidRDefault="00D26373" w:rsidP="006553D9">
            <w:r w:rsidRPr="00690BEC">
              <w:rPr>
                <w:b/>
                <w:bCs/>
              </w:rPr>
              <w:t>References</w:t>
            </w:r>
            <w:r w:rsidRPr="00690BEC">
              <w:t xml:space="preserve"> </w:t>
            </w:r>
          </w:p>
        </w:tc>
        <w:tc>
          <w:tcPr>
            <w:tcW w:w="1314"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Incomplete </w:t>
            </w:r>
          </w:p>
          <w:p w:rsidR="00D26373" w:rsidRPr="00690BEC" w:rsidRDefault="00D26373" w:rsidP="006553D9">
            <w:r w:rsidRPr="00690BEC">
              <w:t xml:space="preserve">Work displays no Biblical references </w:t>
            </w:r>
          </w:p>
        </w:tc>
        <w:tc>
          <w:tcPr>
            <w:tcW w:w="1073"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Proficient </w:t>
            </w:r>
          </w:p>
          <w:p w:rsidR="00D26373" w:rsidRPr="00690BEC" w:rsidRDefault="00D26373" w:rsidP="006553D9">
            <w:r w:rsidRPr="00690BEC">
              <w:t xml:space="preserve">Correct number of Biblical references. The quotations from Biblical texts are cited incorrectly. </w:t>
            </w:r>
          </w:p>
        </w:tc>
        <w:tc>
          <w:tcPr>
            <w:tcW w:w="1285" w:type="pct"/>
            <w:tcBorders>
              <w:top w:val="single" w:sz="4" w:space="0" w:color="auto"/>
              <w:left w:val="single" w:sz="4" w:space="0" w:color="auto"/>
              <w:bottom w:val="single" w:sz="4" w:space="0" w:color="auto"/>
              <w:right w:val="single" w:sz="4" w:space="0" w:color="auto"/>
            </w:tcBorders>
          </w:tcPr>
          <w:p w:rsidR="00D26373" w:rsidRPr="00690BEC" w:rsidRDefault="00D26373" w:rsidP="006553D9">
            <w:pPr>
              <w:jc w:val="center"/>
              <w:rPr>
                <w:sz w:val="31"/>
                <w:szCs w:val="31"/>
              </w:rPr>
            </w:pPr>
            <w:r w:rsidRPr="00690BEC">
              <w:rPr>
                <w:sz w:val="31"/>
                <w:szCs w:val="31"/>
              </w:rPr>
              <w:t xml:space="preserve">Exemplary </w:t>
            </w:r>
          </w:p>
          <w:p w:rsidR="00D26373" w:rsidRPr="00690BEC" w:rsidRDefault="00D26373" w:rsidP="006553D9">
            <w:r w:rsidRPr="00690BEC">
              <w:t xml:space="preserve">Work displays more than three Biblical references, cited correctly in Hebrew and /or English. Arguments made are original to the student </w:t>
            </w:r>
          </w:p>
        </w:tc>
        <w:tc>
          <w:tcPr>
            <w:tcW w:w="10" w:type="pct"/>
            <w:vAlign w:val="center"/>
          </w:tcPr>
          <w:p w:rsidR="00D26373" w:rsidRPr="00690BEC" w:rsidRDefault="00D26373" w:rsidP="006553D9">
            <w:pPr>
              <w:rPr>
                <w:sz w:val="20"/>
                <w:szCs w:val="20"/>
              </w:rPr>
            </w:pPr>
          </w:p>
        </w:tc>
      </w:tr>
    </w:tbl>
    <w:p w:rsidR="00D26373" w:rsidRPr="00690BEC" w:rsidRDefault="00D26373" w:rsidP="00D26373"/>
    <w:p w:rsidR="001F6F52" w:rsidRPr="00AC5AC1" w:rsidRDefault="001F6F52">
      <w:pPr>
        <w:ind w:left="540"/>
        <w:rPr>
          <w:rFonts w:ascii="Calibri" w:hAnsi="Calibri" w:cs="Calibri"/>
          <w:caps/>
          <w:sz w:val="22"/>
          <w:szCs w:val="22"/>
          <w:u w:val="single"/>
        </w:rPr>
      </w:pPr>
    </w:p>
    <w:p w:rsidR="001F6F52" w:rsidRPr="00AC5AC1" w:rsidRDefault="001F6F52">
      <w:pPr>
        <w:ind w:left="540"/>
        <w:rPr>
          <w:rFonts w:ascii="Calibri" w:hAnsi="Calibri" w:cs="Calibri"/>
          <w:caps/>
          <w:sz w:val="22"/>
          <w:szCs w:val="22"/>
          <w:u w:val="single"/>
        </w:rPr>
      </w:pPr>
    </w:p>
    <w:p w:rsidR="001F6F52" w:rsidRPr="00AC5AC1" w:rsidRDefault="001F6F52">
      <w:pPr>
        <w:rPr>
          <w:sz w:val="22"/>
          <w:szCs w:val="22"/>
        </w:rPr>
      </w:pPr>
    </w:p>
    <w:sectPr w:rsidR="001F6F52" w:rsidRPr="00AC5AC1" w:rsidSect="002C3C9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42C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331F62"/>
    <w:multiLevelType w:val="hybridMultilevel"/>
    <w:tmpl w:val="5DA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A314B"/>
    <w:multiLevelType w:val="hybridMultilevel"/>
    <w:tmpl w:val="072C72A0"/>
    <w:lvl w:ilvl="0" w:tplc="AAB20F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2F4197"/>
    <w:multiLevelType w:val="hybridMultilevel"/>
    <w:tmpl w:val="0B02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870F7"/>
    <w:multiLevelType w:val="hybridMultilevel"/>
    <w:tmpl w:val="9C6E8EE6"/>
    <w:lvl w:ilvl="0" w:tplc="BD643B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5864690"/>
    <w:multiLevelType w:val="hybridMultilevel"/>
    <w:tmpl w:val="15A01CA4"/>
    <w:lvl w:ilvl="0" w:tplc="2668B8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EE33B1E"/>
    <w:multiLevelType w:val="hybridMultilevel"/>
    <w:tmpl w:val="F8C406F6"/>
    <w:lvl w:ilvl="0" w:tplc="EECCA1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FB00D3E"/>
    <w:multiLevelType w:val="hybridMultilevel"/>
    <w:tmpl w:val="33E2C332"/>
    <w:lvl w:ilvl="0" w:tplc="D236DCFC">
      <w:start w:val="1"/>
      <w:numFmt w:val="bullet"/>
      <w:pStyle w:val="Style2"/>
      <w:lvlText w:val=""/>
      <w:lvlJc w:val="left"/>
      <w:pPr>
        <w:tabs>
          <w:tab w:val="num" w:pos="360"/>
        </w:tabs>
        <w:ind w:left="360"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2"/>
  </w:compat>
  <w:rsids>
    <w:rsidRoot w:val="00AC5AC1"/>
    <w:rsid w:val="001F6F52"/>
    <w:rsid w:val="002C3C96"/>
    <w:rsid w:val="00492CD1"/>
    <w:rsid w:val="005F4400"/>
    <w:rsid w:val="006A5E7C"/>
    <w:rsid w:val="00AC5AC1"/>
    <w:rsid w:val="00BD4C2C"/>
    <w:rsid w:val="00D26373"/>
    <w:rsid w:val="00FC72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96"/>
    <w:rPr>
      <w:sz w:val="24"/>
      <w:szCs w:val="24"/>
      <w:lang w:bidi="ar-SA"/>
    </w:rPr>
  </w:style>
  <w:style w:type="paragraph" w:styleId="Heading1">
    <w:name w:val="heading 1"/>
    <w:basedOn w:val="Normal"/>
    <w:next w:val="Normal"/>
    <w:qFormat/>
    <w:rsid w:val="002C3C96"/>
    <w:pPr>
      <w:keepNext/>
      <w:ind w:left="540"/>
      <w:outlineLvl w:val="0"/>
    </w:pPr>
    <w:rPr>
      <w:b/>
      <w:bCs/>
      <w:caps/>
      <w:sz w:val="28"/>
      <w:szCs w:val="28"/>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3C96"/>
    <w:pPr>
      <w:tabs>
        <w:tab w:val="center" w:pos="4320"/>
        <w:tab w:val="right" w:pos="8640"/>
      </w:tabs>
    </w:pPr>
    <w:rPr>
      <w:lang w:bidi="he-IL"/>
    </w:rPr>
  </w:style>
  <w:style w:type="paragraph" w:customStyle="1" w:styleId="Style2">
    <w:name w:val="Style2"/>
    <w:basedOn w:val="Normal"/>
    <w:rsid w:val="002C3C96"/>
    <w:pPr>
      <w:numPr>
        <w:numId w:val="1"/>
      </w:numPr>
    </w:pPr>
    <w:rPr>
      <w:iCs/>
      <w:lang w:bidi="he-IL"/>
    </w:rPr>
  </w:style>
  <w:style w:type="character" w:styleId="Strong">
    <w:name w:val="Strong"/>
    <w:basedOn w:val="DefaultParagraphFont"/>
    <w:uiPriority w:val="22"/>
    <w:qFormat/>
    <w:rsid w:val="005F4400"/>
    <w:rPr>
      <w:b/>
      <w:bCs/>
    </w:rPr>
  </w:style>
  <w:style w:type="paragraph" w:styleId="ListParagraph">
    <w:name w:val="List Paragraph"/>
    <w:basedOn w:val="Normal"/>
    <w:uiPriority w:val="34"/>
    <w:qFormat/>
    <w:rsid w:val="00D26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control" Target="activeX/activeX45.xml"/><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2.xml"/><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13" Type="http://schemas.openxmlformats.org/officeDocument/2006/relationships/control" Target="activeX/activeX54.xml"/><Relationship Id="rId118" Type="http://schemas.openxmlformats.org/officeDocument/2006/relationships/image" Target="media/image57.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52.wmf"/><Relationship Id="rId116" Type="http://schemas.openxmlformats.org/officeDocument/2006/relationships/image" Target="media/image56.wmf"/><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6.wmf"/><Relationship Id="rId111" Type="http://schemas.openxmlformats.org/officeDocument/2006/relationships/control" Target="activeX/activeX53.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1396</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UNWRAP THE STANDARDS AND BENCHMARKS</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UNWRAP THE STANDARDS AND BENCHMARKS</dc:title>
  <dc:creator>Alex</dc:creator>
  <cp:lastModifiedBy>owner</cp:lastModifiedBy>
  <cp:revision>7</cp:revision>
  <dcterms:created xsi:type="dcterms:W3CDTF">2013-04-07T17:13:00Z</dcterms:created>
  <dcterms:modified xsi:type="dcterms:W3CDTF">2013-06-18T12:56:00Z</dcterms:modified>
</cp:coreProperties>
</file>